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599010" w14:textId="50959AF8" w:rsidR="00E50779" w:rsidRPr="006D15C4" w:rsidRDefault="00E50779" w:rsidP="00E50779">
      <w:pPr>
        <w:keepNext/>
        <w:suppressAutoHyphens/>
        <w:spacing w:before="0" w:line="240" w:lineRule="auto"/>
        <w:outlineLvl w:val="0"/>
        <w:rPr>
          <w:b/>
          <w:bCs/>
          <w:sz w:val="40"/>
          <w:szCs w:val="40"/>
          <w:u w:color="000000"/>
          <w14:textOutline w14:w="0" w14:cap="rnd" w14:cmpd="sng" w14:algn="ctr">
            <w14:noFill/>
            <w14:prstDash w14:val="solid"/>
            <w14:bevel/>
          </w14:textOutline>
        </w:rPr>
      </w:pPr>
      <w:r>
        <w:rPr>
          <w:rFonts w:eastAsia="Arial Unicode MS" w:cs="Arial Unicode MS"/>
          <w:sz w:val="40"/>
          <w:szCs w:val="40"/>
          <w:u w:color="000000"/>
          <w14:textOutline w14:w="0" w14:cap="rnd" w14:cmpd="sng" w14:algn="ctr">
            <w14:noFill/>
            <w14:prstDash w14:val="solid"/>
            <w14:bevel/>
          </w14:textOutline>
        </w:rPr>
        <w:t>Article</w:t>
      </w:r>
    </w:p>
    <w:p w14:paraId="0A54F6F5" w14:textId="77777777" w:rsidR="001A2136" w:rsidRPr="00870323" w:rsidRDefault="001A2136" w:rsidP="00E50779">
      <w:pPr>
        <w:pStyle w:val="TextA"/>
        <w:spacing w:line="240" w:lineRule="auto"/>
        <w:rPr>
          <w:rFonts w:ascii="Arial Narrow" w:eastAsia="Arial Narrow" w:hAnsi="Arial Narrow" w:cs="Arial Narrow"/>
          <w:sz w:val="10"/>
          <w:szCs w:val="10"/>
        </w:rPr>
      </w:pPr>
    </w:p>
    <w:p w14:paraId="7892C807" w14:textId="77777777" w:rsidR="001A2136" w:rsidRPr="00D1403B" w:rsidRDefault="001B4495" w:rsidP="00E50779">
      <w:pPr>
        <w:pStyle w:val="TextA"/>
        <w:tabs>
          <w:tab w:val="left" w:pos="720"/>
          <w:tab w:val="left" w:pos="1440"/>
          <w:tab w:val="left" w:pos="2160"/>
          <w:tab w:val="left" w:pos="2880"/>
          <w:tab w:val="left" w:pos="3600"/>
          <w:tab w:val="left" w:pos="4320"/>
          <w:tab w:val="left" w:pos="5040"/>
          <w:tab w:val="left" w:pos="5760"/>
          <w:tab w:val="left" w:pos="6480"/>
        </w:tabs>
        <w:suppressAutoHyphens w:val="0"/>
        <w:spacing w:line="240" w:lineRule="auto"/>
        <w:rPr>
          <w:rFonts w:ascii="Arial Narrow" w:eastAsia="Arial Narrow" w:hAnsi="Arial Narrow" w:cs="Arial Narrow"/>
          <w:b/>
          <w:bCs/>
        </w:rPr>
      </w:pPr>
      <w:r w:rsidRPr="00D1403B">
        <w:rPr>
          <w:rFonts w:ascii="Arial Narrow" w:hAnsi="Arial Narrow"/>
          <w:b/>
          <w:bCs/>
        </w:rPr>
        <w:t>Digital twin platform in conjunction with digital nameplates:</w:t>
      </w:r>
    </w:p>
    <w:p w14:paraId="3210A922" w14:textId="77777777" w:rsidR="001A2136" w:rsidRPr="00D1403B" w:rsidRDefault="001B4495" w:rsidP="00E50779">
      <w:pPr>
        <w:pStyle w:val="TextA"/>
        <w:tabs>
          <w:tab w:val="left" w:pos="720"/>
          <w:tab w:val="left" w:pos="1440"/>
          <w:tab w:val="left" w:pos="2160"/>
          <w:tab w:val="left" w:pos="2880"/>
          <w:tab w:val="left" w:pos="3600"/>
          <w:tab w:val="left" w:pos="4320"/>
          <w:tab w:val="left" w:pos="5040"/>
          <w:tab w:val="left" w:pos="5760"/>
          <w:tab w:val="left" w:pos="6480"/>
        </w:tabs>
        <w:suppressAutoHyphens w:val="0"/>
        <w:spacing w:line="360" w:lineRule="auto"/>
        <w:rPr>
          <w:rFonts w:ascii="Arial Narrow" w:eastAsia="Arial Narrow" w:hAnsi="Arial Narrow" w:cs="Arial Narrow"/>
          <w:b/>
          <w:bCs/>
        </w:rPr>
      </w:pPr>
      <w:r w:rsidRPr="00D1403B">
        <w:rPr>
          <w:rFonts w:ascii="Arial Narrow" w:hAnsi="Arial Narrow"/>
          <w:b/>
          <w:bCs/>
        </w:rPr>
        <w:t>How to meet the requir</w:t>
      </w:r>
      <w:bookmarkStart w:id="0" w:name="_GoBack"/>
      <w:bookmarkEnd w:id="0"/>
      <w:r w:rsidRPr="00D1403B">
        <w:rPr>
          <w:rFonts w:ascii="Arial Narrow" w:hAnsi="Arial Narrow"/>
          <w:b/>
          <w:bCs/>
        </w:rPr>
        <w:t>ement of the EU's new ESPR for a digital product passport</w:t>
      </w:r>
    </w:p>
    <w:p w14:paraId="00CC4150" w14:textId="77777777" w:rsidR="00185425" w:rsidRPr="00870323" w:rsidRDefault="00185425" w:rsidP="00185425">
      <w:pPr>
        <w:pStyle w:val="TextA"/>
        <w:spacing w:line="240" w:lineRule="auto"/>
        <w:rPr>
          <w:rFonts w:ascii="Arial Narrow" w:hAnsi="Arial Narrow"/>
          <w:b/>
          <w:bCs/>
          <w:sz w:val="10"/>
          <w:szCs w:val="10"/>
        </w:rPr>
      </w:pPr>
    </w:p>
    <w:p w14:paraId="4B425CC9" w14:textId="7AAAAD6E" w:rsidR="001A2136" w:rsidRPr="00185425" w:rsidRDefault="001B4495">
      <w:pPr>
        <w:pStyle w:val="TextA"/>
        <w:spacing w:line="360" w:lineRule="auto"/>
        <w:rPr>
          <w:rFonts w:ascii="Arial Narrow" w:eastAsia="Arial Narrow" w:hAnsi="Arial Narrow" w:cs="Arial Narrow"/>
          <w:b/>
          <w:bCs/>
          <w:sz w:val="20"/>
          <w:szCs w:val="20"/>
        </w:rPr>
      </w:pPr>
      <w:proofErr w:type="gramStart"/>
      <w:r w:rsidRPr="00185425">
        <w:rPr>
          <w:rFonts w:ascii="Arial Narrow" w:hAnsi="Arial Narrow"/>
          <w:b/>
          <w:bCs/>
          <w:sz w:val="20"/>
          <w:szCs w:val="20"/>
        </w:rPr>
        <w:t>There's</w:t>
      </w:r>
      <w:proofErr w:type="gramEnd"/>
      <w:r w:rsidRPr="00185425">
        <w:rPr>
          <w:rFonts w:ascii="Arial Narrow" w:hAnsi="Arial Narrow"/>
          <w:b/>
          <w:bCs/>
          <w:sz w:val="20"/>
          <w:szCs w:val="20"/>
        </w:rPr>
        <w:t xml:space="preserve"> no avoiding the controversial topics of digital twins, digital nameplates and digital product passports in industry. Discussions are gaining momentum, especially with regard to the changes heralded in by the EU Regulation (ESPR). The combination of digital nameplates with digital twins not only meets regulatory requirements; there is also huge potential for savings and greater efficiency along the entire value chain, particularly when using digital twins based on asset administration shells.</w:t>
      </w:r>
    </w:p>
    <w:p w14:paraId="7E770B54" w14:textId="7E2342DF" w:rsidR="001A2136" w:rsidRPr="00DB0FCE" w:rsidRDefault="001B4495" w:rsidP="00DB0FCE">
      <w:pPr>
        <w:pStyle w:val="TextA"/>
        <w:spacing w:line="360" w:lineRule="auto"/>
        <w:rPr>
          <w:sz w:val="20"/>
          <w:szCs w:val="20"/>
          <w:lang w:val="en-US"/>
        </w:rPr>
      </w:pPr>
      <w:r w:rsidRPr="00DB0FCE">
        <w:rPr>
          <w:rFonts w:ascii="Arial Narrow" w:hAnsi="Arial Narrow"/>
          <w:b/>
          <w:bCs/>
          <w:sz w:val="20"/>
          <w:szCs w:val="20"/>
        </w:rPr>
        <w:t>Author:</w:t>
      </w:r>
      <w:r w:rsidR="00DB0FCE">
        <w:rPr>
          <w:rFonts w:ascii="Arial Narrow" w:hAnsi="Arial Narrow"/>
          <w:b/>
          <w:bCs/>
          <w:sz w:val="20"/>
          <w:szCs w:val="20"/>
        </w:rPr>
        <w:t xml:space="preserve"> </w:t>
      </w:r>
      <w:r w:rsidRPr="00DB0FCE">
        <w:rPr>
          <w:rFonts w:ascii="Arial Narrow" w:hAnsi="Arial Narrow"/>
          <w:sz w:val="20"/>
          <w:szCs w:val="20"/>
        </w:rPr>
        <w:t>Roland Dunker, Head of Digital Services, R. STAHL</w:t>
      </w:r>
    </w:p>
    <w:p w14:paraId="21183F25" w14:textId="77777777" w:rsidR="001A2136" w:rsidRDefault="001B4495">
      <w:pPr>
        <w:pStyle w:val="TextA"/>
        <w:spacing w:line="360" w:lineRule="auto"/>
        <w:jc w:val="both"/>
        <w:rPr>
          <w:rFonts w:ascii="Arial Narrow" w:eastAsia="Arial Narrow" w:hAnsi="Arial Narrow" w:cs="Arial Narrow"/>
          <w:sz w:val="20"/>
          <w:szCs w:val="20"/>
        </w:rPr>
      </w:pPr>
      <w:r>
        <w:rPr>
          <w:rFonts w:ascii="Arial Narrow" w:hAnsi="Arial Narrow"/>
          <w:sz w:val="20"/>
          <w:szCs w:val="20"/>
        </w:rPr>
        <w:t xml:space="preserve">The EU's future </w:t>
      </w:r>
      <w:proofErr w:type="spellStart"/>
      <w:r>
        <w:rPr>
          <w:rFonts w:ascii="Arial Narrow" w:hAnsi="Arial Narrow"/>
          <w:sz w:val="20"/>
          <w:szCs w:val="20"/>
        </w:rPr>
        <w:t>Ecodesign</w:t>
      </w:r>
      <w:proofErr w:type="spellEnd"/>
      <w:r>
        <w:rPr>
          <w:rFonts w:ascii="Arial Narrow" w:hAnsi="Arial Narrow"/>
          <w:sz w:val="20"/>
          <w:szCs w:val="20"/>
        </w:rPr>
        <w:t xml:space="preserve"> Directive is already making huge waves. The reason? The new ESPR (</w:t>
      </w:r>
      <w:proofErr w:type="spellStart"/>
      <w:r>
        <w:rPr>
          <w:rFonts w:ascii="Arial Narrow" w:hAnsi="Arial Narrow"/>
          <w:sz w:val="20"/>
          <w:szCs w:val="20"/>
        </w:rPr>
        <w:t>Ecodesign</w:t>
      </w:r>
      <w:proofErr w:type="spellEnd"/>
      <w:r>
        <w:rPr>
          <w:rFonts w:ascii="Arial Narrow" w:hAnsi="Arial Narrow"/>
          <w:sz w:val="20"/>
          <w:szCs w:val="20"/>
        </w:rPr>
        <w:t xml:space="preserve"> for Sustainable Products Regulation), which is set to enter into force as early as 2026, goes much further than the EU </w:t>
      </w:r>
      <w:proofErr w:type="spellStart"/>
      <w:r>
        <w:rPr>
          <w:rFonts w:ascii="Arial Narrow" w:hAnsi="Arial Narrow"/>
          <w:sz w:val="20"/>
          <w:szCs w:val="20"/>
        </w:rPr>
        <w:t>Ecodesign</w:t>
      </w:r>
      <w:proofErr w:type="spellEnd"/>
      <w:r>
        <w:rPr>
          <w:rFonts w:ascii="Arial Narrow" w:hAnsi="Arial Narrow"/>
          <w:sz w:val="20"/>
          <w:szCs w:val="20"/>
        </w:rPr>
        <w:t xml:space="preserve"> Directive which has applied since 2009. Until now, the focus was on a product's energy consumption but that is all set to change. What matters now is the sustainable design of products. The aim is to achieve climate neutrality, create a circular economy and make products easier to repair and recycle in order to protect the environment. From the manufacturer to the recycler, a great deal of information about the product's characteristics has to </w:t>
      </w:r>
      <w:proofErr w:type="gramStart"/>
      <w:r>
        <w:rPr>
          <w:rFonts w:ascii="Arial Narrow" w:hAnsi="Arial Narrow"/>
          <w:sz w:val="20"/>
          <w:szCs w:val="20"/>
        </w:rPr>
        <w:t>be passed on,</w:t>
      </w:r>
      <w:proofErr w:type="gramEnd"/>
      <w:r>
        <w:rPr>
          <w:rFonts w:ascii="Arial Narrow" w:hAnsi="Arial Narrow"/>
          <w:sz w:val="20"/>
          <w:szCs w:val="20"/>
        </w:rPr>
        <w:t xml:space="preserve"> which is why the ESPR calls for the introduction of a digital product passport (DPP). The basic idea behind this is that a quick scan using a mobile phone is all it takes for the QR code on the product to link to all of the information contained in the DPP. The DPP therefore has to provide a wealth of information about the service life of products, including their composition, origin and recyclability, as well as details of the materials used, energy consumption and environmental impact. </w:t>
      </w:r>
      <w:proofErr w:type="gramStart"/>
      <w:r>
        <w:rPr>
          <w:rFonts w:ascii="Arial Narrow" w:hAnsi="Arial Narrow"/>
          <w:sz w:val="20"/>
          <w:szCs w:val="20"/>
        </w:rPr>
        <w:t>And</w:t>
      </w:r>
      <w:proofErr w:type="gramEnd"/>
      <w:r>
        <w:rPr>
          <w:rFonts w:ascii="Arial Narrow" w:hAnsi="Arial Narrow"/>
          <w:sz w:val="20"/>
          <w:szCs w:val="20"/>
        </w:rPr>
        <w:t xml:space="preserve"> this is where the combination of digital nameplates and asset administration shells (AAS – according to IEC 63278-1) comes into play.</w:t>
      </w:r>
    </w:p>
    <w:p w14:paraId="0C850409" w14:textId="77777777" w:rsidR="001A2136" w:rsidRDefault="001B4495">
      <w:pPr>
        <w:pStyle w:val="TextA"/>
        <w:spacing w:line="360" w:lineRule="auto"/>
        <w:jc w:val="both"/>
        <w:rPr>
          <w:rFonts w:ascii="Arial Narrow" w:eastAsia="Arial Narrow" w:hAnsi="Arial Narrow" w:cs="Arial Narrow"/>
          <w:sz w:val="20"/>
          <w:szCs w:val="20"/>
        </w:rPr>
      </w:pPr>
      <w:r>
        <w:rPr>
          <w:rFonts w:ascii="Arial Narrow" w:hAnsi="Arial Narrow"/>
          <w:sz w:val="20"/>
          <w:szCs w:val="20"/>
        </w:rPr>
        <w:t xml:space="preserve">Even from the very start of industrialisation, traditional printed rating plates </w:t>
      </w:r>
      <w:proofErr w:type="gramStart"/>
      <w:r>
        <w:rPr>
          <w:rFonts w:ascii="Arial Narrow" w:hAnsi="Arial Narrow"/>
          <w:sz w:val="20"/>
          <w:szCs w:val="20"/>
        </w:rPr>
        <w:t>have been used</w:t>
      </w:r>
      <w:proofErr w:type="gramEnd"/>
      <w:r>
        <w:rPr>
          <w:rFonts w:ascii="Arial Narrow" w:hAnsi="Arial Narrow"/>
          <w:sz w:val="20"/>
          <w:szCs w:val="20"/>
        </w:rPr>
        <w:t xml:space="preserve"> as an important central source of information for identifying and documenting products and machines. They make clear identification possible through details such as the manufacturer's name, model and serial number, provide technical specifications for safe operation, document compliance with industrial standards, and help with machine maintenance and inspections. </w:t>
      </w:r>
      <w:proofErr w:type="gramStart"/>
      <w:r>
        <w:rPr>
          <w:rFonts w:ascii="Arial Narrow" w:hAnsi="Arial Narrow"/>
          <w:sz w:val="20"/>
          <w:szCs w:val="20"/>
        </w:rPr>
        <w:t>But</w:t>
      </w:r>
      <w:proofErr w:type="gramEnd"/>
      <w:r>
        <w:rPr>
          <w:rFonts w:ascii="Arial Narrow" w:hAnsi="Arial Narrow"/>
          <w:sz w:val="20"/>
          <w:szCs w:val="20"/>
        </w:rPr>
        <w:t xml:space="preserve"> these rating plates clearly can't meet the increasing requirements associated with a product passport because they are static, are only visible when you are near them, and offer limited space for information. </w:t>
      </w:r>
      <w:proofErr w:type="gramStart"/>
      <w:r>
        <w:rPr>
          <w:rFonts w:ascii="Arial Narrow" w:hAnsi="Arial Narrow"/>
          <w:sz w:val="20"/>
          <w:szCs w:val="20"/>
        </w:rPr>
        <w:t>So</w:t>
      </w:r>
      <w:proofErr w:type="gramEnd"/>
      <w:r>
        <w:rPr>
          <w:rFonts w:ascii="Arial Narrow" w:hAnsi="Arial Narrow"/>
          <w:sz w:val="20"/>
          <w:szCs w:val="20"/>
        </w:rPr>
        <w:t xml:space="preserve"> the time has come for digital nameplates according to IEC 61406: They allow global access to the relevant product or machine data and make it easier to document changes over the life cycle of the components and systems – a key requirement for the industrial Internet of Things.</w:t>
      </w:r>
    </w:p>
    <w:p w14:paraId="07EBE285" w14:textId="77777777" w:rsidR="001A2136" w:rsidRDefault="001B4495">
      <w:pPr>
        <w:pStyle w:val="berschrift3"/>
        <w:keepNext w:val="0"/>
        <w:tabs>
          <w:tab w:val="left" w:pos="720"/>
          <w:tab w:val="left" w:pos="1440"/>
          <w:tab w:val="left" w:pos="2160"/>
          <w:tab w:val="left" w:pos="2880"/>
          <w:tab w:val="left" w:pos="3600"/>
          <w:tab w:val="left" w:pos="4320"/>
          <w:tab w:val="left" w:pos="5040"/>
          <w:tab w:val="left" w:pos="5760"/>
          <w:tab w:val="left" w:pos="6480"/>
        </w:tabs>
        <w:suppressAutoHyphens w:val="0"/>
        <w:jc w:val="left"/>
        <w:rPr>
          <w:rFonts w:ascii="Times New Roman" w:eastAsia="Times New Roman" w:hAnsi="Times New Roman" w:cs="Times New Roman"/>
          <w14:textOutline w14:w="12700" w14:cap="flat" w14:cmpd="sng" w14:algn="ctr">
            <w14:noFill/>
            <w14:prstDash w14:val="solid"/>
            <w14:miter w14:lim="400000"/>
          </w14:textOutline>
        </w:rPr>
      </w:pPr>
      <w:r>
        <w:rPr>
          <w:rFonts w:ascii="Arial Narrow" w:hAnsi="Arial Narrow"/>
          <w:sz w:val="20"/>
          <w:szCs w:val="20"/>
          <w14:textOutline w14:w="12700" w14:cap="flat" w14:cmpd="sng" w14:algn="ctr">
            <w14:noFill/>
            <w14:prstDash w14:val="solid"/>
            <w14:miter w14:lim="400000"/>
          </w14:textOutline>
        </w:rPr>
        <w:lastRenderedPageBreak/>
        <w:t>Combination with the digital twin ensures efficiency</w:t>
      </w:r>
    </w:p>
    <w:p w14:paraId="4CCBABF5" w14:textId="32B087BC" w:rsidR="001A2136" w:rsidRDefault="001B4495">
      <w:pPr>
        <w:pStyle w:val="TextA"/>
        <w:spacing w:line="360" w:lineRule="auto"/>
        <w:jc w:val="both"/>
        <w:rPr>
          <w:rFonts w:ascii="Arial Narrow" w:eastAsia="Arial Narrow" w:hAnsi="Arial Narrow" w:cs="Arial Narrow"/>
          <w:sz w:val="20"/>
          <w:szCs w:val="20"/>
        </w:rPr>
      </w:pPr>
      <w:r>
        <w:rPr>
          <w:rFonts w:ascii="Arial Narrow" w:hAnsi="Arial Narrow"/>
          <w:sz w:val="20"/>
          <w:szCs w:val="20"/>
        </w:rPr>
        <w:t xml:space="preserve">As a more advanced version of the traditional rating plate, the digital nameplate links to all of the information and markings required for the sale, transport and safe use of products in digital form. Standard IEC 61406 defines the digital nameplate as a QR code, 2D data matrix code or tag which clearly identifies an asset (component or system) using a URL. This combination of serial number and manufacturer link is the only one of its kind in the world – it </w:t>
      </w:r>
      <w:proofErr w:type="gramStart"/>
      <w:r>
        <w:rPr>
          <w:rFonts w:ascii="Arial Narrow" w:hAnsi="Arial Narrow"/>
          <w:sz w:val="20"/>
          <w:szCs w:val="20"/>
        </w:rPr>
        <w:t>can be used</w:t>
      </w:r>
      <w:proofErr w:type="gramEnd"/>
      <w:r>
        <w:rPr>
          <w:rFonts w:ascii="Arial Narrow" w:hAnsi="Arial Narrow"/>
          <w:sz w:val="20"/>
          <w:szCs w:val="20"/>
        </w:rPr>
        <w:t xml:space="preserve"> to clearly identify an asset. At the same time, all information and versioned documents associated with a serial number </w:t>
      </w:r>
      <w:proofErr w:type="gramStart"/>
      <w:r>
        <w:rPr>
          <w:rFonts w:ascii="Arial Narrow" w:hAnsi="Arial Narrow"/>
          <w:sz w:val="20"/>
          <w:szCs w:val="20"/>
        </w:rPr>
        <w:t>can be called</w:t>
      </w:r>
      <w:proofErr w:type="gramEnd"/>
      <w:r>
        <w:rPr>
          <w:rFonts w:ascii="Arial Narrow" w:hAnsi="Arial Narrow"/>
          <w:sz w:val="20"/>
          <w:szCs w:val="20"/>
        </w:rPr>
        <w:t xml:space="preserve"> up using it.</w:t>
      </w:r>
    </w:p>
    <w:p w14:paraId="15DF0155" w14:textId="2BA19505" w:rsidR="001A2136" w:rsidRDefault="001B4495">
      <w:pPr>
        <w:pStyle w:val="TextA"/>
        <w:spacing w:line="360" w:lineRule="auto"/>
        <w:jc w:val="both"/>
        <w:rPr>
          <w:rFonts w:ascii="Arial Narrow" w:eastAsia="Arial Narrow" w:hAnsi="Arial Narrow" w:cs="Arial Narrow"/>
          <w:sz w:val="20"/>
          <w:szCs w:val="20"/>
        </w:rPr>
      </w:pPr>
      <w:r>
        <w:rPr>
          <w:rFonts w:ascii="Arial Narrow" w:hAnsi="Arial Narrow"/>
          <w:sz w:val="20"/>
          <w:szCs w:val="20"/>
        </w:rPr>
        <w:t xml:space="preserve">The link usually takes you to a website – or, in the case of R. STAHL, even straight to the product's digital twin. R. STAHL's digital twin platform </w:t>
      </w:r>
      <w:proofErr w:type="gramStart"/>
      <w:r>
        <w:rPr>
          <w:rFonts w:ascii="Arial Narrow" w:hAnsi="Arial Narrow"/>
          <w:sz w:val="20"/>
          <w:szCs w:val="20"/>
        </w:rPr>
        <w:t>is used</w:t>
      </w:r>
      <w:proofErr w:type="gramEnd"/>
      <w:r>
        <w:rPr>
          <w:rFonts w:ascii="Arial Narrow" w:hAnsi="Arial Narrow"/>
          <w:sz w:val="20"/>
          <w:szCs w:val="20"/>
        </w:rPr>
        <w:t xml:space="preserve"> to provide up-to-date information in multiple languages all over the world. This makes it possible for operators to boost the efficiency and reliability of systems, to plan maintenance tasks more effectively and to have all relevant documents ready to hand at all times. The interoperable content of the asset administration shell helps ensure compliance with safety and environmental regulations and permits access to all relevant versioned documents.</w:t>
      </w:r>
    </w:p>
    <w:p w14:paraId="4B95CDA8" w14:textId="77777777" w:rsidR="001A2136" w:rsidRDefault="001B4495">
      <w:pPr>
        <w:pStyle w:val="TextA"/>
        <w:spacing w:line="360" w:lineRule="auto"/>
        <w:jc w:val="both"/>
        <w:rPr>
          <w:rFonts w:ascii="Arial Narrow" w:eastAsia="Arial Narrow" w:hAnsi="Arial Narrow" w:cs="Arial Narrow"/>
          <w:sz w:val="20"/>
          <w:szCs w:val="20"/>
        </w:rPr>
      </w:pPr>
      <w:proofErr w:type="gramStart"/>
      <w:r>
        <w:rPr>
          <w:rFonts w:ascii="Arial Narrow" w:hAnsi="Arial Narrow"/>
          <w:sz w:val="20"/>
          <w:szCs w:val="20"/>
        </w:rPr>
        <w:t>But</w:t>
      </w:r>
      <w:proofErr w:type="gramEnd"/>
      <w:r>
        <w:rPr>
          <w:rFonts w:ascii="Arial Narrow" w:hAnsi="Arial Narrow"/>
          <w:sz w:val="20"/>
          <w:szCs w:val="20"/>
        </w:rPr>
        <w:t xml:space="preserve"> that's not all – the asset administration shell is constantly evolving. It ensures that data gathered throughout the life cycle of a system, machine or component </w:t>
      </w:r>
      <w:proofErr w:type="gramStart"/>
      <w:r>
        <w:rPr>
          <w:rFonts w:ascii="Arial Narrow" w:hAnsi="Arial Narrow"/>
          <w:sz w:val="20"/>
          <w:szCs w:val="20"/>
        </w:rPr>
        <w:t>isn't</w:t>
      </w:r>
      <w:proofErr w:type="gramEnd"/>
      <w:r>
        <w:rPr>
          <w:rFonts w:ascii="Arial Narrow" w:hAnsi="Arial Narrow"/>
          <w:sz w:val="20"/>
          <w:szCs w:val="20"/>
        </w:rPr>
        <w:t xml:space="preserve"> lost but is available when the user needs it. </w:t>
      </w:r>
      <w:proofErr w:type="gramStart"/>
      <w:r>
        <w:rPr>
          <w:rFonts w:ascii="Arial Narrow" w:hAnsi="Arial Narrow"/>
          <w:sz w:val="20"/>
          <w:szCs w:val="20"/>
        </w:rPr>
        <w:t>And</w:t>
      </w:r>
      <w:proofErr w:type="gramEnd"/>
      <w:r>
        <w:rPr>
          <w:rFonts w:ascii="Arial Narrow" w:hAnsi="Arial Narrow"/>
          <w:sz w:val="20"/>
          <w:szCs w:val="20"/>
        </w:rPr>
        <w:t xml:space="preserve"> when paired with the previously used software and asset management solutions, this can largely be done automatically. The combination of digital nameplate and a digital twin based on an asset administration shell is particularly efficient. Asset administration shells are data models that </w:t>
      </w:r>
      <w:proofErr w:type="gramStart"/>
      <w:r>
        <w:rPr>
          <w:rFonts w:ascii="Arial Narrow" w:hAnsi="Arial Narrow"/>
          <w:sz w:val="20"/>
          <w:szCs w:val="20"/>
        </w:rPr>
        <w:t>are described</w:t>
      </w:r>
      <w:proofErr w:type="gramEnd"/>
      <w:r>
        <w:rPr>
          <w:rFonts w:ascii="Arial Narrow" w:hAnsi="Arial Narrow"/>
          <w:sz w:val="20"/>
          <w:szCs w:val="20"/>
        </w:rPr>
        <w:t xml:space="preserve"> in manufacturer-independent specifications. The Industrial Digital Twin Association (IDTA), an organisation bringing together over 114 companies, associations and universities, has been instrumental in their development. The IDTA has set itself the objective of establishing the asset administration shell and further developing and standardising </w:t>
      </w:r>
      <w:proofErr w:type="spellStart"/>
      <w:r>
        <w:rPr>
          <w:rFonts w:ascii="Arial Narrow" w:hAnsi="Arial Narrow"/>
          <w:sz w:val="20"/>
          <w:szCs w:val="20"/>
        </w:rPr>
        <w:t>submodels</w:t>
      </w:r>
      <w:proofErr w:type="spellEnd"/>
      <w:r>
        <w:rPr>
          <w:rFonts w:ascii="Arial Narrow" w:hAnsi="Arial Narrow"/>
          <w:sz w:val="20"/>
          <w:szCs w:val="20"/>
        </w:rPr>
        <w:t xml:space="preserve">. Asset administration shells impress as data models thanks to their exceptional interoperability in particular. The use of classifications such as ECLASS makes it possible </w:t>
      </w:r>
      <w:proofErr w:type="gramStart"/>
      <w:r>
        <w:rPr>
          <w:rFonts w:ascii="Arial Narrow" w:hAnsi="Arial Narrow"/>
          <w:sz w:val="20"/>
          <w:szCs w:val="20"/>
        </w:rPr>
        <w:t>to easily import</w:t>
      </w:r>
      <w:proofErr w:type="gramEnd"/>
      <w:r>
        <w:rPr>
          <w:rFonts w:ascii="Arial Narrow" w:hAnsi="Arial Narrow"/>
          <w:sz w:val="20"/>
          <w:szCs w:val="20"/>
        </w:rPr>
        <w:t xml:space="preserve"> all information into software environments, such as ERP or asset management systems.</w:t>
      </w:r>
    </w:p>
    <w:p w14:paraId="7E7E2546" w14:textId="77777777" w:rsidR="00476E8D" w:rsidRDefault="00476E8D">
      <w:pPr>
        <w:pStyle w:val="TextA"/>
        <w:spacing w:line="360" w:lineRule="auto"/>
        <w:jc w:val="both"/>
        <w:rPr>
          <w:rFonts w:ascii="Arial Narrow" w:eastAsia="Arial Narrow" w:hAnsi="Arial Narrow" w:cs="Arial Narrow"/>
          <w:sz w:val="20"/>
          <w:szCs w:val="20"/>
        </w:rPr>
      </w:pPr>
    </w:p>
    <w:p w14:paraId="5B2E3680" w14:textId="69B17DAE" w:rsidR="001A2136" w:rsidRPr="001B4495" w:rsidRDefault="001B4495" w:rsidP="001B4495">
      <w:pPr>
        <w:pStyle w:val="TextA"/>
        <w:spacing w:line="360" w:lineRule="auto"/>
        <w:rPr>
          <w:rFonts w:ascii="Arial Narrow" w:eastAsia="Arial Narrow" w:hAnsi="Arial Narrow" w:cs="Arial Narrow"/>
          <w:b/>
          <w:bCs/>
          <w:sz w:val="20"/>
          <w:szCs w:val="20"/>
        </w:rPr>
      </w:pPr>
      <w:r>
        <w:rPr>
          <w:rFonts w:ascii="Arial Narrow" w:hAnsi="Arial Narrow"/>
          <w:b/>
          <w:bCs/>
          <w:sz w:val="20"/>
          <w:szCs w:val="20"/>
        </w:rPr>
        <w:t>The asset administration shell becomes a data hub</w:t>
      </w:r>
      <w:r>
        <w:rPr>
          <w:rFonts w:ascii="Arial Narrow" w:eastAsia="Arial Narrow" w:hAnsi="Arial Narrow" w:cs="Arial Narrow"/>
          <w:b/>
          <w:bCs/>
          <w:sz w:val="20"/>
          <w:szCs w:val="20"/>
        </w:rPr>
        <w:br/>
      </w:r>
      <w:r>
        <w:rPr>
          <w:rFonts w:ascii="Arial Narrow" w:hAnsi="Arial Narrow"/>
          <w:sz w:val="20"/>
          <w:szCs w:val="20"/>
        </w:rPr>
        <w:t xml:space="preserve">Asset administration shells are the data hubs of industry and are essential for efficient data management. These </w:t>
      </w:r>
      <w:proofErr w:type="spellStart"/>
      <w:r>
        <w:rPr>
          <w:rFonts w:ascii="Arial Narrow" w:hAnsi="Arial Narrow"/>
          <w:sz w:val="20"/>
          <w:szCs w:val="20"/>
        </w:rPr>
        <w:t>submodels</w:t>
      </w:r>
      <w:proofErr w:type="spellEnd"/>
      <w:r>
        <w:rPr>
          <w:rFonts w:ascii="Arial Narrow" w:hAnsi="Arial Narrow"/>
          <w:sz w:val="20"/>
          <w:szCs w:val="20"/>
        </w:rPr>
        <w:t xml:space="preserve"> cover various phases of a product's life cycle and are suitable for a wide range of possible applications:</w:t>
      </w:r>
    </w:p>
    <w:p w14:paraId="16EDB70E" w14:textId="77777777" w:rsidR="001A2136" w:rsidRDefault="001B4495">
      <w:pPr>
        <w:pStyle w:val="TextA"/>
        <w:numPr>
          <w:ilvl w:val="0"/>
          <w:numId w:val="2"/>
        </w:numPr>
        <w:spacing w:line="360" w:lineRule="auto"/>
        <w:jc w:val="both"/>
        <w:rPr>
          <w:sz w:val="20"/>
          <w:szCs w:val="20"/>
        </w:rPr>
      </w:pPr>
      <w:r>
        <w:rPr>
          <w:rFonts w:ascii="Arial Narrow" w:hAnsi="Arial Narrow"/>
          <w:sz w:val="20"/>
          <w:szCs w:val="20"/>
        </w:rPr>
        <w:t>In engineering, the asset administration shell makes it possible to save and transmit relevant data such as technical data or 3D models, efficiently closing the data gap between engineering and the operating phase.</w:t>
      </w:r>
    </w:p>
    <w:p w14:paraId="38944371" w14:textId="77777777" w:rsidR="001A2136" w:rsidRDefault="001B4495">
      <w:pPr>
        <w:pStyle w:val="TextA"/>
        <w:numPr>
          <w:ilvl w:val="0"/>
          <w:numId w:val="2"/>
        </w:numPr>
        <w:spacing w:line="360" w:lineRule="auto"/>
        <w:jc w:val="both"/>
        <w:rPr>
          <w:sz w:val="20"/>
          <w:szCs w:val="20"/>
        </w:rPr>
      </w:pPr>
      <w:r>
        <w:rPr>
          <w:rFonts w:ascii="Arial Narrow" w:hAnsi="Arial Narrow"/>
          <w:sz w:val="20"/>
          <w:szCs w:val="20"/>
        </w:rPr>
        <w:lastRenderedPageBreak/>
        <w:t xml:space="preserve">It also allows simulation models and the associated data to </w:t>
      </w:r>
      <w:proofErr w:type="gramStart"/>
      <w:r>
        <w:rPr>
          <w:rFonts w:ascii="Arial Narrow" w:hAnsi="Arial Narrow"/>
          <w:sz w:val="20"/>
          <w:szCs w:val="20"/>
        </w:rPr>
        <w:t>be passed on</w:t>
      </w:r>
      <w:proofErr w:type="gramEnd"/>
      <w:r>
        <w:rPr>
          <w:rFonts w:ascii="Arial Narrow" w:hAnsi="Arial Narrow"/>
          <w:sz w:val="20"/>
          <w:szCs w:val="20"/>
        </w:rPr>
        <w:t>.</w:t>
      </w:r>
    </w:p>
    <w:p w14:paraId="2AEC1819" w14:textId="77777777" w:rsidR="001A2136" w:rsidRDefault="001B4495">
      <w:pPr>
        <w:pStyle w:val="TextA"/>
        <w:numPr>
          <w:ilvl w:val="0"/>
          <w:numId w:val="2"/>
        </w:numPr>
        <w:spacing w:line="360" w:lineRule="auto"/>
        <w:jc w:val="both"/>
        <w:rPr>
          <w:sz w:val="20"/>
          <w:szCs w:val="20"/>
        </w:rPr>
      </w:pPr>
      <w:r>
        <w:rPr>
          <w:rFonts w:ascii="Arial Narrow" w:hAnsi="Arial Narrow"/>
          <w:sz w:val="20"/>
          <w:szCs w:val="20"/>
        </w:rPr>
        <w:t>What's more, asset administration shells also simplify efficient data transmission in the value chain, from component parts to entire systems, and the integration of this data into ERP or asset management systems.</w:t>
      </w:r>
    </w:p>
    <w:p w14:paraId="3E654CF3" w14:textId="77777777" w:rsidR="001A2136" w:rsidRDefault="001B4495">
      <w:pPr>
        <w:pStyle w:val="TextA"/>
        <w:numPr>
          <w:ilvl w:val="0"/>
          <w:numId w:val="2"/>
        </w:numPr>
        <w:spacing w:line="360" w:lineRule="auto"/>
        <w:jc w:val="both"/>
        <w:rPr>
          <w:sz w:val="20"/>
          <w:szCs w:val="20"/>
        </w:rPr>
      </w:pPr>
      <w:r>
        <w:rPr>
          <w:rFonts w:ascii="Arial Narrow" w:hAnsi="Arial Narrow"/>
          <w:sz w:val="20"/>
          <w:szCs w:val="20"/>
        </w:rPr>
        <w:t xml:space="preserve">Documents </w:t>
      </w:r>
      <w:proofErr w:type="gramStart"/>
      <w:r>
        <w:rPr>
          <w:rFonts w:ascii="Arial Narrow" w:hAnsi="Arial Narrow"/>
          <w:sz w:val="20"/>
          <w:szCs w:val="20"/>
        </w:rPr>
        <w:t>can be managed</w:t>
      </w:r>
      <w:proofErr w:type="gramEnd"/>
      <w:r>
        <w:rPr>
          <w:rFonts w:ascii="Arial Narrow" w:hAnsi="Arial Narrow"/>
          <w:sz w:val="20"/>
          <w:szCs w:val="20"/>
        </w:rPr>
        <w:t xml:space="preserve"> using the handover documentation </w:t>
      </w:r>
      <w:proofErr w:type="spellStart"/>
      <w:r>
        <w:rPr>
          <w:rFonts w:ascii="Arial Narrow" w:hAnsi="Arial Narrow"/>
          <w:sz w:val="20"/>
          <w:szCs w:val="20"/>
        </w:rPr>
        <w:t>submodel</w:t>
      </w:r>
      <w:proofErr w:type="spellEnd"/>
      <w:r>
        <w:rPr>
          <w:rFonts w:ascii="Arial Narrow" w:hAnsi="Arial Narrow"/>
          <w:sz w:val="20"/>
          <w:szCs w:val="20"/>
        </w:rPr>
        <w:t>, which makes automatic integration into document management systems according to VDI 2770 far simpler.</w:t>
      </w:r>
    </w:p>
    <w:p w14:paraId="4F45E643" w14:textId="77777777" w:rsidR="001A2136" w:rsidRDefault="001B4495">
      <w:pPr>
        <w:pStyle w:val="TextA"/>
        <w:numPr>
          <w:ilvl w:val="0"/>
          <w:numId w:val="2"/>
        </w:numPr>
        <w:spacing w:line="360" w:lineRule="auto"/>
        <w:jc w:val="both"/>
        <w:rPr>
          <w:sz w:val="20"/>
          <w:szCs w:val="20"/>
        </w:rPr>
      </w:pPr>
      <w:r>
        <w:rPr>
          <w:rFonts w:ascii="Arial Narrow" w:hAnsi="Arial Narrow"/>
          <w:sz w:val="20"/>
          <w:szCs w:val="20"/>
        </w:rPr>
        <w:t>What's more, machines and smart components can communicate via asset administration shells and request servicing automatically, for example. This meets the requirements of the industrial Internet of Things.</w:t>
      </w:r>
    </w:p>
    <w:p w14:paraId="479F65F7" w14:textId="77777777" w:rsidR="001A2136" w:rsidRDefault="001B4495">
      <w:pPr>
        <w:pStyle w:val="TextA"/>
        <w:numPr>
          <w:ilvl w:val="0"/>
          <w:numId w:val="2"/>
        </w:numPr>
        <w:spacing w:line="360" w:lineRule="auto"/>
        <w:jc w:val="both"/>
        <w:rPr>
          <w:sz w:val="20"/>
          <w:szCs w:val="20"/>
        </w:rPr>
      </w:pPr>
      <w:proofErr w:type="gramStart"/>
      <w:r>
        <w:rPr>
          <w:rFonts w:ascii="Arial Narrow" w:hAnsi="Arial Narrow"/>
          <w:sz w:val="20"/>
          <w:szCs w:val="20"/>
        </w:rPr>
        <w:t>And</w:t>
      </w:r>
      <w:proofErr w:type="gramEnd"/>
      <w:r>
        <w:rPr>
          <w:rFonts w:ascii="Arial Narrow" w:hAnsi="Arial Narrow"/>
          <w:sz w:val="20"/>
          <w:szCs w:val="20"/>
        </w:rPr>
        <w:t xml:space="preserve"> that's not all – asset administration shells also make it possible to save all the environmental impacts and material data required by the ESPR/DPP and to pass them on along the value chain in such a way that they are interoperable. This transforms them into a digital product passport.</w:t>
      </w:r>
    </w:p>
    <w:p w14:paraId="49179576" w14:textId="77777777" w:rsidR="001A2136" w:rsidRDefault="001B4495">
      <w:pPr>
        <w:pStyle w:val="TextA"/>
        <w:numPr>
          <w:ilvl w:val="0"/>
          <w:numId w:val="2"/>
        </w:numPr>
        <w:spacing w:line="360" w:lineRule="auto"/>
        <w:jc w:val="both"/>
        <w:rPr>
          <w:sz w:val="20"/>
          <w:szCs w:val="20"/>
        </w:rPr>
      </w:pPr>
      <w:r>
        <w:rPr>
          <w:rFonts w:ascii="Arial Narrow" w:hAnsi="Arial Narrow"/>
          <w:sz w:val="20"/>
          <w:szCs w:val="20"/>
        </w:rPr>
        <w:t xml:space="preserve">And </w:t>
      </w:r>
      <w:proofErr w:type="gramStart"/>
      <w:r>
        <w:rPr>
          <w:rFonts w:ascii="Arial Narrow" w:hAnsi="Arial Narrow"/>
          <w:sz w:val="20"/>
          <w:szCs w:val="20"/>
        </w:rPr>
        <w:t>last but not least</w:t>
      </w:r>
      <w:proofErr w:type="gramEnd"/>
      <w:r>
        <w:rPr>
          <w:rFonts w:ascii="Arial Narrow" w:hAnsi="Arial Narrow"/>
          <w:sz w:val="20"/>
          <w:szCs w:val="20"/>
        </w:rPr>
        <w:t>, asset administration shells can be used in production to make automatic control possible by means of data from configurators.</w:t>
      </w:r>
    </w:p>
    <w:p w14:paraId="28CDBCD1" w14:textId="77777777" w:rsidR="001A2136" w:rsidRDefault="001A2136">
      <w:pPr>
        <w:pStyle w:val="TextA"/>
        <w:spacing w:line="360" w:lineRule="auto"/>
        <w:jc w:val="both"/>
        <w:rPr>
          <w:rFonts w:ascii="Arial Narrow" w:eastAsia="Arial Narrow" w:hAnsi="Arial Narrow" w:cs="Arial Narrow"/>
          <w:sz w:val="20"/>
          <w:szCs w:val="20"/>
        </w:rPr>
      </w:pPr>
    </w:p>
    <w:p w14:paraId="77D15572" w14:textId="77777777" w:rsidR="001A2136" w:rsidRDefault="001B4495">
      <w:pPr>
        <w:pStyle w:val="TextA"/>
        <w:spacing w:line="360" w:lineRule="auto"/>
        <w:jc w:val="both"/>
        <w:rPr>
          <w:rFonts w:ascii="Arial Narrow" w:eastAsia="Arial Narrow" w:hAnsi="Arial Narrow" w:cs="Arial Narrow"/>
          <w:b/>
          <w:bCs/>
          <w:sz w:val="20"/>
          <w:szCs w:val="20"/>
        </w:rPr>
      </w:pPr>
      <w:r>
        <w:rPr>
          <w:rFonts w:ascii="Arial Narrow" w:hAnsi="Arial Narrow"/>
          <w:b/>
          <w:bCs/>
          <w:sz w:val="20"/>
          <w:szCs w:val="20"/>
        </w:rPr>
        <w:t>Major benefits for planners and operators</w:t>
      </w:r>
    </w:p>
    <w:p w14:paraId="34C7E71B" w14:textId="77777777" w:rsidR="001A2136" w:rsidRDefault="001B4495">
      <w:pPr>
        <w:pStyle w:val="TextA"/>
        <w:spacing w:line="360" w:lineRule="auto"/>
        <w:jc w:val="both"/>
        <w:rPr>
          <w:rFonts w:ascii="Arial Narrow" w:eastAsia="Arial Narrow" w:hAnsi="Arial Narrow" w:cs="Arial Narrow"/>
          <w:sz w:val="20"/>
          <w:szCs w:val="20"/>
        </w:rPr>
      </w:pPr>
      <w:proofErr w:type="gramStart"/>
      <w:r>
        <w:rPr>
          <w:rFonts w:ascii="Arial Narrow" w:hAnsi="Arial Narrow"/>
          <w:sz w:val="20"/>
          <w:szCs w:val="20"/>
        </w:rPr>
        <w:t>But</w:t>
      </w:r>
      <w:proofErr w:type="gramEnd"/>
      <w:r>
        <w:rPr>
          <w:rFonts w:ascii="Arial Narrow" w:hAnsi="Arial Narrow"/>
          <w:sz w:val="20"/>
          <w:szCs w:val="20"/>
        </w:rPr>
        <w:t xml:space="preserve"> how does this actually work in practice? R. STAHL has already used its new digital twin platform in conjunction with digital nameplates for numerous real-life applications. On request, customers </w:t>
      </w:r>
      <w:proofErr w:type="gramStart"/>
      <w:r>
        <w:rPr>
          <w:rFonts w:ascii="Arial Narrow" w:hAnsi="Arial Narrow"/>
          <w:sz w:val="20"/>
          <w:szCs w:val="20"/>
        </w:rPr>
        <w:t>can for example be sent</w:t>
      </w:r>
      <w:proofErr w:type="gramEnd"/>
      <w:r>
        <w:rPr>
          <w:rFonts w:ascii="Arial Narrow" w:hAnsi="Arial Narrow"/>
          <w:sz w:val="20"/>
          <w:szCs w:val="20"/>
        </w:rPr>
        <w:t xml:space="preserve"> automatic e-mail notifications when firmware updates are available – doing away with the need for operators to spend time searching. It is far easier for service staff to access product data. Remote access helps to support technicians in the field – with just a few clicks, maintenance staff in the back office can access the necessary information in the digital twin without having to hunt through paper documentation. The automation of returns processes for the manufacturer's products is another advantage: Return shipping notes </w:t>
      </w:r>
      <w:proofErr w:type="gramStart"/>
      <w:r>
        <w:rPr>
          <w:rFonts w:ascii="Arial Narrow" w:hAnsi="Arial Narrow"/>
          <w:sz w:val="20"/>
          <w:szCs w:val="20"/>
        </w:rPr>
        <w:t>are filled in automatically and sent directly to the manufacturer</w:t>
      </w:r>
      <w:proofErr w:type="gramEnd"/>
      <w:r>
        <w:rPr>
          <w:rFonts w:ascii="Arial Narrow" w:hAnsi="Arial Narrow"/>
          <w:sz w:val="20"/>
          <w:szCs w:val="20"/>
        </w:rPr>
        <w:t>. This reduces mistakes and makes the whole process quicker and simpler.</w:t>
      </w:r>
    </w:p>
    <w:p w14:paraId="73F9D7D6" w14:textId="58281D85" w:rsidR="001A2136" w:rsidRDefault="001B4495">
      <w:pPr>
        <w:pStyle w:val="TextA"/>
        <w:spacing w:line="360" w:lineRule="auto"/>
        <w:jc w:val="both"/>
        <w:rPr>
          <w:rFonts w:ascii="Arial Narrow" w:eastAsia="Arial Narrow" w:hAnsi="Arial Narrow" w:cs="Arial Narrow"/>
          <w:sz w:val="20"/>
          <w:szCs w:val="20"/>
        </w:rPr>
      </w:pPr>
      <w:r>
        <w:rPr>
          <w:rFonts w:ascii="Arial Narrow" w:hAnsi="Arial Narrow"/>
          <w:sz w:val="20"/>
          <w:szCs w:val="20"/>
        </w:rPr>
        <w:t xml:space="preserve">System operators and maintenance staff also benefit from the creation of a digital maintenance manual </w:t>
      </w:r>
      <w:proofErr w:type="gramStart"/>
      <w:r>
        <w:rPr>
          <w:rFonts w:ascii="Arial Narrow" w:hAnsi="Arial Narrow"/>
          <w:sz w:val="20"/>
          <w:szCs w:val="20"/>
        </w:rPr>
        <w:t>through the use of</w:t>
      </w:r>
      <w:proofErr w:type="gramEnd"/>
      <w:r>
        <w:rPr>
          <w:rFonts w:ascii="Arial Narrow" w:hAnsi="Arial Narrow"/>
          <w:sz w:val="20"/>
          <w:szCs w:val="20"/>
        </w:rPr>
        <w:t xml:space="preserve"> asset administration shells and digital nameplates, doing away with the need for paper documentation in the field. The direct identification of successor products in service cases also significantly increases efficiency and reduces downtimes. For audits and customs processing, all of the necessary documents and certificates </w:t>
      </w:r>
      <w:proofErr w:type="gramStart"/>
      <w:r>
        <w:rPr>
          <w:rFonts w:ascii="Arial Narrow" w:hAnsi="Arial Narrow"/>
          <w:sz w:val="20"/>
          <w:szCs w:val="20"/>
        </w:rPr>
        <w:t>can be accessed</w:t>
      </w:r>
      <w:proofErr w:type="gramEnd"/>
      <w:r>
        <w:rPr>
          <w:rFonts w:ascii="Arial Narrow" w:hAnsi="Arial Narrow"/>
          <w:sz w:val="20"/>
          <w:szCs w:val="20"/>
        </w:rPr>
        <w:t xml:space="preserve"> straight away by simply scanning a QR code on the product, doing away with the need for the time-consuming searching that would usually be required.</w:t>
      </w:r>
    </w:p>
    <w:p w14:paraId="1845A2DE" w14:textId="77777777" w:rsidR="001A2136" w:rsidRDefault="001B4495">
      <w:pPr>
        <w:pStyle w:val="TextA"/>
        <w:spacing w:line="360" w:lineRule="auto"/>
        <w:jc w:val="both"/>
        <w:rPr>
          <w:rFonts w:ascii="Arial Narrow" w:eastAsia="Arial Narrow" w:hAnsi="Arial Narrow" w:cs="Arial Narrow"/>
          <w:sz w:val="20"/>
          <w:szCs w:val="20"/>
        </w:rPr>
      </w:pPr>
      <w:r>
        <w:rPr>
          <w:rFonts w:ascii="Arial Narrow" w:hAnsi="Arial Narrow"/>
          <w:sz w:val="20"/>
          <w:szCs w:val="20"/>
        </w:rPr>
        <w:lastRenderedPageBreak/>
        <w:t xml:space="preserve">To sum it up: The examples show that the digital nameplate in conjunction with the digital twin based on the asset administration shell is an efficient solution for industry in order to meet the demands of the future ESPR and, in particular, to comply with the requirement for a digital product passport. Machine and system builders, as well as device and component manufacturers, are now able to pass on and use data regarding the environmental impact (including the carbon footprint) and sustainability of products along the value chain such that it is interoperable. Users not only benefit from this data, but also from a continuous flow of </w:t>
      </w:r>
      <w:proofErr w:type="gramStart"/>
      <w:r>
        <w:rPr>
          <w:rFonts w:ascii="Arial Narrow" w:hAnsi="Arial Narrow"/>
          <w:sz w:val="20"/>
          <w:szCs w:val="20"/>
        </w:rPr>
        <w:t>information which</w:t>
      </w:r>
      <w:proofErr w:type="gramEnd"/>
      <w:r>
        <w:rPr>
          <w:rFonts w:ascii="Arial Narrow" w:hAnsi="Arial Narrow"/>
          <w:sz w:val="20"/>
          <w:szCs w:val="20"/>
        </w:rPr>
        <w:t xml:space="preserve"> helps to greatly increase efficiency, from engineering and operation through to decommissioning of a system. </w:t>
      </w:r>
    </w:p>
    <w:p w14:paraId="4285D20D" w14:textId="77777777" w:rsidR="001A2136" w:rsidRDefault="001A2136">
      <w:pPr>
        <w:tabs>
          <w:tab w:val="left" w:pos="720"/>
          <w:tab w:val="left" w:pos="1440"/>
          <w:tab w:val="left" w:pos="2160"/>
          <w:tab w:val="left" w:pos="2880"/>
          <w:tab w:val="left" w:pos="3600"/>
          <w:tab w:val="left" w:pos="4320"/>
          <w:tab w:val="left" w:pos="5040"/>
          <w:tab w:val="left" w:pos="5760"/>
          <w:tab w:val="left" w:pos="6480"/>
        </w:tabs>
        <w:spacing w:before="0" w:after="240" w:line="240" w:lineRule="auto"/>
        <w:rPr>
          <w:sz w:val="20"/>
          <w:szCs w:val="20"/>
        </w:rPr>
      </w:pPr>
    </w:p>
    <w:p w14:paraId="5C070605" w14:textId="1A77B3CC" w:rsidR="001A2136" w:rsidRDefault="001B4495">
      <w:pPr>
        <w:pStyle w:val="TextA"/>
        <w:spacing w:line="360" w:lineRule="auto"/>
        <w:jc w:val="both"/>
        <w:rPr>
          <w:rFonts w:ascii="Arial Narrow" w:eastAsia="Arial Narrow" w:hAnsi="Arial Narrow" w:cs="Arial Narrow"/>
          <w:sz w:val="20"/>
          <w:szCs w:val="20"/>
        </w:rPr>
      </w:pPr>
      <w:r>
        <w:rPr>
          <w:rFonts w:ascii="Arial Narrow" w:hAnsi="Arial Narrow"/>
          <w:sz w:val="20"/>
          <w:szCs w:val="20"/>
        </w:rPr>
        <w:t>Text box:</w:t>
      </w:r>
    </w:p>
    <w:p w14:paraId="147EE375" w14:textId="77777777" w:rsidR="001A2136" w:rsidRDefault="001B4495">
      <w:pPr>
        <w:pStyle w:val="TextA"/>
        <w:spacing w:line="360" w:lineRule="auto"/>
        <w:jc w:val="both"/>
        <w:rPr>
          <w:rFonts w:ascii="Arial Narrow" w:eastAsia="Arial Narrow" w:hAnsi="Arial Narrow" w:cs="Arial Narrow"/>
          <w:b/>
          <w:bCs/>
          <w:sz w:val="20"/>
          <w:szCs w:val="20"/>
        </w:rPr>
      </w:pPr>
      <w:r>
        <w:rPr>
          <w:rFonts w:ascii="Arial Narrow" w:hAnsi="Arial Narrow"/>
          <w:b/>
          <w:bCs/>
          <w:sz w:val="20"/>
          <w:szCs w:val="20"/>
        </w:rPr>
        <w:t>From the ESPR to the digital nameplate</w:t>
      </w:r>
    </w:p>
    <w:p w14:paraId="62E8B9B9" w14:textId="7A5A9B89" w:rsidR="001A2136" w:rsidRDefault="001B4495">
      <w:pPr>
        <w:pStyle w:val="TextA"/>
        <w:spacing w:line="360" w:lineRule="auto"/>
        <w:jc w:val="both"/>
        <w:rPr>
          <w:rFonts w:ascii="Arial Narrow" w:hAnsi="Arial Narrow"/>
          <w:sz w:val="20"/>
          <w:szCs w:val="20"/>
        </w:rPr>
      </w:pPr>
      <w:r>
        <w:rPr>
          <w:rFonts w:ascii="Arial Narrow" w:hAnsi="Arial Narrow"/>
          <w:sz w:val="20"/>
          <w:szCs w:val="20"/>
        </w:rPr>
        <w:t xml:space="preserve">The ESPR </w:t>
      </w:r>
      <w:proofErr w:type="gramStart"/>
      <w:r>
        <w:rPr>
          <w:rFonts w:ascii="Arial Narrow" w:hAnsi="Arial Narrow"/>
          <w:sz w:val="20"/>
          <w:szCs w:val="20"/>
        </w:rPr>
        <w:t>has been adopted</w:t>
      </w:r>
      <w:proofErr w:type="gramEnd"/>
      <w:r>
        <w:rPr>
          <w:rFonts w:ascii="Arial Narrow" w:hAnsi="Arial Narrow"/>
          <w:sz w:val="20"/>
          <w:szCs w:val="20"/>
        </w:rPr>
        <w:t xml:space="preserve"> at EU level and will enter into force in 2026. The requirements set out in the new regulation cover the durability, reparability, reuse, resource efficiency and environmental impact (including carbon footprint) of products, among other specifications. The ESPR </w:t>
      </w:r>
      <w:proofErr w:type="gramStart"/>
      <w:r>
        <w:rPr>
          <w:rFonts w:ascii="Arial Narrow" w:hAnsi="Arial Narrow"/>
          <w:sz w:val="20"/>
          <w:szCs w:val="20"/>
        </w:rPr>
        <w:t>is based</w:t>
      </w:r>
      <w:proofErr w:type="gramEnd"/>
      <w:r>
        <w:rPr>
          <w:rFonts w:ascii="Arial Narrow" w:hAnsi="Arial Narrow"/>
          <w:sz w:val="20"/>
          <w:szCs w:val="20"/>
        </w:rPr>
        <w:t xml:space="preserve"> on </w:t>
      </w:r>
      <w:proofErr w:type="spellStart"/>
      <w:r>
        <w:rPr>
          <w:rFonts w:ascii="Arial Narrow" w:hAnsi="Arial Narrow"/>
          <w:sz w:val="20"/>
          <w:szCs w:val="20"/>
        </w:rPr>
        <w:t>Ecodesign</w:t>
      </w:r>
      <w:proofErr w:type="spellEnd"/>
      <w:r>
        <w:rPr>
          <w:rFonts w:ascii="Arial Narrow" w:hAnsi="Arial Narrow"/>
          <w:sz w:val="20"/>
          <w:szCs w:val="20"/>
        </w:rPr>
        <w:t xml:space="preserve"> Directive 2009/125/EC, which is currently in effect, and will ultimately replace this. To maximise the effectiveness of </w:t>
      </w:r>
      <w:proofErr w:type="spellStart"/>
      <w:r>
        <w:rPr>
          <w:rFonts w:ascii="Arial Narrow" w:hAnsi="Arial Narrow"/>
          <w:sz w:val="20"/>
          <w:szCs w:val="20"/>
        </w:rPr>
        <w:t>ecodesign</w:t>
      </w:r>
      <w:proofErr w:type="spellEnd"/>
      <w:r>
        <w:rPr>
          <w:rFonts w:ascii="Arial Narrow" w:hAnsi="Arial Narrow"/>
          <w:sz w:val="20"/>
          <w:szCs w:val="20"/>
        </w:rPr>
        <w:t xml:space="preserve"> requirements, the EU will define horizontal </w:t>
      </w:r>
      <w:proofErr w:type="spellStart"/>
      <w:r>
        <w:rPr>
          <w:rFonts w:ascii="Arial Narrow" w:hAnsi="Arial Narrow"/>
          <w:sz w:val="20"/>
          <w:szCs w:val="20"/>
        </w:rPr>
        <w:t>ecodesign</w:t>
      </w:r>
      <w:proofErr w:type="spellEnd"/>
      <w:r>
        <w:rPr>
          <w:rFonts w:ascii="Arial Narrow" w:hAnsi="Arial Narrow"/>
          <w:sz w:val="20"/>
          <w:szCs w:val="20"/>
        </w:rPr>
        <w:t xml:space="preserve"> requirements for almost all product groups in the form of delegated acts. In the details of the delegated acts, a minimum term of 18 months following the adoption of the delegated acts </w:t>
      </w:r>
      <w:proofErr w:type="gramStart"/>
      <w:r>
        <w:rPr>
          <w:rFonts w:ascii="Arial Narrow" w:hAnsi="Arial Narrow"/>
          <w:sz w:val="20"/>
          <w:szCs w:val="20"/>
        </w:rPr>
        <w:t>is allowed</w:t>
      </w:r>
      <w:proofErr w:type="gramEnd"/>
      <w:r>
        <w:rPr>
          <w:rFonts w:ascii="Arial Narrow" w:hAnsi="Arial Narrow"/>
          <w:sz w:val="20"/>
          <w:szCs w:val="20"/>
        </w:rPr>
        <w:t xml:space="preserve"> for product groups to be adapted to the </w:t>
      </w:r>
      <w:proofErr w:type="spellStart"/>
      <w:r>
        <w:rPr>
          <w:rFonts w:ascii="Arial Narrow" w:hAnsi="Arial Narrow"/>
          <w:sz w:val="20"/>
          <w:szCs w:val="20"/>
        </w:rPr>
        <w:t>ecodesign</w:t>
      </w:r>
      <w:proofErr w:type="spellEnd"/>
      <w:r>
        <w:rPr>
          <w:rFonts w:ascii="Arial Narrow" w:hAnsi="Arial Narrow"/>
          <w:sz w:val="20"/>
          <w:szCs w:val="20"/>
        </w:rPr>
        <w:t xml:space="preserve"> requirements. If products fail to meet these specifications, in particular when it comes to the provision of DPPs, they will not allowed to </w:t>
      </w:r>
      <w:proofErr w:type="gramStart"/>
      <w:r>
        <w:rPr>
          <w:rFonts w:ascii="Arial Narrow" w:hAnsi="Arial Narrow"/>
          <w:sz w:val="20"/>
          <w:szCs w:val="20"/>
        </w:rPr>
        <w:t>be put</w:t>
      </w:r>
      <w:proofErr w:type="gramEnd"/>
      <w:r>
        <w:rPr>
          <w:rFonts w:ascii="Arial Narrow" w:hAnsi="Arial Narrow"/>
          <w:sz w:val="20"/>
          <w:szCs w:val="20"/>
        </w:rPr>
        <w:t xml:space="preserve"> on the market. The EU member states will implement suitable monitoring measures and fines to deal with any violations. A digital product passport (DPP) </w:t>
      </w:r>
      <w:proofErr w:type="gramStart"/>
      <w:r>
        <w:rPr>
          <w:rFonts w:ascii="Arial Narrow" w:hAnsi="Arial Narrow"/>
          <w:sz w:val="20"/>
          <w:szCs w:val="20"/>
        </w:rPr>
        <w:t>is intended</w:t>
      </w:r>
      <w:proofErr w:type="gramEnd"/>
      <w:r>
        <w:rPr>
          <w:rFonts w:ascii="Arial Narrow" w:hAnsi="Arial Narrow"/>
          <w:sz w:val="20"/>
          <w:szCs w:val="20"/>
        </w:rPr>
        <w:t xml:space="preserve"> to bring together all environmentally relevant information, such as a product's materials or recyclability, in a digital system. In terms of technology, the combination of digital nameplates (according to IEC 61406) and asset administration shells (according to IEC 63278-1) can fulfil this function.</w:t>
      </w:r>
    </w:p>
    <w:p w14:paraId="3C9FAE20" w14:textId="77777777" w:rsidR="00DF05DB" w:rsidRDefault="00DF05DB" w:rsidP="00C34E01">
      <w:pPr>
        <w:pStyle w:val="Text"/>
        <w:spacing w:line="360" w:lineRule="auto"/>
        <w:jc w:val="both"/>
        <w:rPr>
          <w:rFonts w:ascii="Arial Narrow" w:hAnsi="Arial Narrow"/>
          <w:sz w:val="20"/>
          <w:szCs w:val="20"/>
          <w:lang w:val="en-US"/>
        </w:rPr>
      </w:pPr>
    </w:p>
    <w:p w14:paraId="770C0C6A" w14:textId="49722FC6" w:rsidR="00C34E01" w:rsidRPr="00766249" w:rsidRDefault="00C34E01" w:rsidP="00C34E01">
      <w:pPr>
        <w:pStyle w:val="Text"/>
        <w:spacing w:line="360" w:lineRule="auto"/>
        <w:jc w:val="both"/>
        <w:rPr>
          <w:rFonts w:ascii="Arial Narrow" w:hAnsi="Arial Narrow"/>
          <w:sz w:val="20"/>
          <w:szCs w:val="20"/>
          <w:lang w:val="en-US"/>
        </w:rPr>
      </w:pPr>
      <w:r w:rsidRPr="00766249">
        <w:rPr>
          <w:rFonts w:ascii="Arial Narrow" w:hAnsi="Arial Narrow"/>
          <w:sz w:val="20"/>
          <w:szCs w:val="20"/>
          <w:lang w:val="en-US"/>
        </w:rPr>
        <w:t>For more information</w:t>
      </w:r>
      <w:r>
        <w:rPr>
          <w:rFonts w:ascii="Arial Narrow" w:hAnsi="Arial Narrow"/>
          <w:sz w:val="20"/>
          <w:szCs w:val="20"/>
          <w:lang w:val="en-US"/>
        </w:rPr>
        <w:t>, see</w:t>
      </w:r>
      <w:r w:rsidRPr="00766249">
        <w:rPr>
          <w:rFonts w:ascii="Arial Narrow" w:hAnsi="Arial Narrow"/>
          <w:sz w:val="20"/>
          <w:szCs w:val="20"/>
          <w:lang w:val="en-US"/>
        </w:rPr>
        <w:t xml:space="preserve">: </w:t>
      </w:r>
      <w:r w:rsidR="00F876F6">
        <w:fldChar w:fldCharType="begin"/>
      </w:r>
      <w:r w:rsidR="00F876F6" w:rsidRPr="00F876F6">
        <w:rPr>
          <w:lang w:val="en-US"/>
        </w:rPr>
        <w:instrText xml:space="preserve"> HYPERLINK "https://r-stahl.com/digitaltwin" </w:instrText>
      </w:r>
      <w:r w:rsidR="00F876F6">
        <w:fldChar w:fldCharType="separate"/>
      </w:r>
      <w:r w:rsidRPr="00766249">
        <w:rPr>
          <w:rStyle w:val="Hyperlink"/>
          <w:rFonts w:ascii="Arial Narrow" w:hAnsi="Arial Narrow"/>
          <w:sz w:val="20"/>
          <w:szCs w:val="20"/>
          <w:lang w:val="en-US"/>
        </w:rPr>
        <w:t>https://r-stahl.com/digitaltwin</w:t>
      </w:r>
      <w:r w:rsidR="00F876F6">
        <w:rPr>
          <w:rStyle w:val="Hyperlink"/>
          <w:rFonts w:ascii="Arial Narrow" w:hAnsi="Arial Narrow"/>
          <w:sz w:val="20"/>
          <w:szCs w:val="20"/>
          <w:lang w:val="en-US"/>
        </w:rPr>
        <w:fldChar w:fldCharType="end"/>
      </w:r>
    </w:p>
    <w:p w14:paraId="24453D37" w14:textId="77777777" w:rsidR="00C34E01" w:rsidRPr="00007D09" w:rsidRDefault="00C34E01" w:rsidP="00C34E01">
      <w:pPr>
        <w:pStyle w:val="Text"/>
        <w:spacing w:line="360" w:lineRule="auto"/>
        <w:jc w:val="both"/>
        <w:rPr>
          <w:rFonts w:ascii="Arial Narrow" w:hAnsi="Arial Narrow"/>
          <w:sz w:val="20"/>
          <w:szCs w:val="20"/>
        </w:rPr>
      </w:pPr>
      <w:r w:rsidRPr="00756BCF">
        <w:rPr>
          <w:rFonts w:ascii="Arial Narrow" w:hAnsi="Arial Narrow"/>
          <w:noProof/>
          <w:sz w:val="20"/>
          <w:szCs w:val="20"/>
        </w:rPr>
        <w:drawing>
          <wp:inline distT="0" distB="0" distL="0" distR="0" wp14:anchorId="0F4A2074" wp14:editId="29CBC1D5">
            <wp:extent cx="1066800" cy="1064540"/>
            <wp:effectExtent l="0" t="0" r="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79833" cy="1077545"/>
                    </a:xfrm>
                    <a:prstGeom prst="rect">
                      <a:avLst/>
                    </a:prstGeom>
                  </pic:spPr>
                </pic:pic>
              </a:graphicData>
            </a:graphic>
          </wp:inline>
        </w:drawing>
      </w:r>
    </w:p>
    <w:p w14:paraId="1C97B91E" w14:textId="77777777" w:rsidR="00C34E01" w:rsidRDefault="00C34E01">
      <w:pPr>
        <w:pStyle w:val="TextA"/>
        <w:spacing w:line="360" w:lineRule="auto"/>
        <w:jc w:val="both"/>
        <w:rPr>
          <w:rFonts w:ascii="Arial Narrow" w:eastAsia="Arial Narrow" w:hAnsi="Arial Narrow" w:cs="Arial Narrow"/>
          <w:sz w:val="20"/>
          <w:szCs w:val="20"/>
        </w:rPr>
      </w:pPr>
    </w:p>
    <w:tbl>
      <w:tblPr>
        <w:tblStyle w:val="TableNormal1"/>
        <w:tblW w:w="707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079"/>
      </w:tblGrid>
      <w:tr w:rsidR="00E50779" w14:paraId="07E09135" w14:textId="77777777" w:rsidTr="00FC3FEC">
        <w:trPr>
          <w:trHeight w:val="4023"/>
        </w:trPr>
        <w:tc>
          <w:tcPr>
            <w:tcW w:w="707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8379874" w14:textId="77777777" w:rsidR="00E50779" w:rsidRDefault="00E50779" w:rsidP="00FC3FEC">
            <w:pPr>
              <w:widowControl w:val="0"/>
              <w:suppressAutoHyphens/>
              <w:spacing w:line="360" w:lineRule="auto"/>
              <w:jc w:val="center"/>
            </w:pPr>
            <w:r w:rsidRPr="00741C3E">
              <w:rPr>
                <w:noProof/>
                <w:lang w:val="de-DE" w:eastAsia="de-DE"/>
              </w:rPr>
              <w:lastRenderedPageBreak/>
              <w:drawing>
                <wp:inline distT="0" distB="0" distL="0" distR="0" wp14:anchorId="52885A06" wp14:editId="53F28546">
                  <wp:extent cx="4486910" cy="254889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86910" cy="2548890"/>
                          </a:xfrm>
                          <a:prstGeom prst="rect">
                            <a:avLst/>
                          </a:prstGeom>
                        </pic:spPr>
                      </pic:pic>
                    </a:graphicData>
                  </a:graphic>
                </wp:inline>
              </w:drawing>
            </w:r>
          </w:p>
        </w:tc>
      </w:tr>
      <w:tr w:rsidR="00E50779" w:rsidRPr="00841E87" w14:paraId="293D1D2E" w14:textId="77777777" w:rsidTr="00FC3FEC">
        <w:trPr>
          <w:trHeight w:val="265"/>
        </w:trPr>
        <w:tc>
          <w:tcPr>
            <w:tcW w:w="7079" w:type="dxa"/>
            <w:tcBorders>
              <w:top w:val="single" w:sz="4" w:space="0" w:color="BFBFBF"/>
              <w:left w:val="single" w:sz="4" w:space="0" w:color="BFBFBF"/>
              <w:bottom w:val="single" w:sz="4" w:space="0" w:color="BFBFBF"/>
              <w:right w:val="single" w:sz="4" w:space="0" w:color="BFBFBF"/>
            </w:tcBorders>
            <w:shd w:val="clear" w:color="auto" w:fill="auto"/>
            <w:tcMar>
              <w:top w:w="80" w:type="dxa"/>
              <w:left w:w="789" w:type="dxa"/>
              <w:bottom w:w="80" w:type="dxa"/>
              <w:right w:w="786" w:type="dxa"/>
            </w:tcMar>
          </w:tcPr>
          <w:p w14:paraId="4D2F437E" w14:textId="77777777" w:rsidR="00E50779" w:rsidRPr="00841E87" w:rsidRDefault="00E50779" w:rsidP="00FC3FEC">
            <w:pPr>
              <w:pStyle w:val="TextA"/>
              <w:widowControl w:val="0"/>
              <w:ind w:left="709" w:right="706"/>
              <w:jc w:val="center"/>
              <w:rPr>
                <w:rFonts w:asciiTheme="majorHAnsi" w:hAnsiTheme="majorHAnsi"/>
              </w:rPr>
            </w:pPr>
            <w:r>
              <w:rPr>
                <w:rFonts w:asciiTheme="majorHAnsi" w:hAnsiTheme="majorHAnsi"/>
                <w:b/>
                <w:bCs/>
                <w:sz w:val="18"/>
                <w:szCs w:val="18"/>
              </w:rPr>
              <w:t>Lead</w:t>
            </w:r>
          </w:p>
        </w:tc>
      </w:tr>
    </w:tbl>
    <w:p w14:paraId="28953079" w14:textId="77777777" w:rsidR="00E50779" w:rsidRDefault="00E50779" w:rsidP="00E50779">
      <w:pPr>
        <w:pStyle w:val="TextA"/>
        <w:widowControl w:val="0"/>
        <w:ind w:left="108" w:hanging="108"/>
        <w:jc w:val="both"/>
        <w:rPr>
          <w:rFonts w:ascii="Arial Narrow" w:eastAsia="Arial Narrow" w:hAnsi="Arial Narrow" w:cs="Arial Narrow"/>
          <w:sz w:val="20"/>
          <w:szCs w:val="20"/>
        </w:rPr>
      </w:pPr>
    </w:p>
    <w:tbl>
      <w:tblPr>
        <w:tblStyle w:val="TableNormal1"/>
        <w:tblW w:w="7334"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8"/>
        <w:gridCol w:w="6971"/>
        <w:gridCol w:w="255"/>
      </w:tblGrid>
      <w:tr w:rsidR="00E50779" w14:paraId="5E644AFA" w14:textId="77777777" w:rsidTr="00E50779">
        <w:trPr>
          <w:gridAfter w:val="1"/>
          <w:wAfter w:w="255" w:type="dxa"/>
          <w:trHeight w:val="3356"/>
        </w:trPr>
        <w:tc>
          <w:tcPr>
            <w:tcW w:w="7079"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F586D41" w14:textId="77777777" w:rsidR="00E50779" w:rsidRDefault="00E50779" w:rsidP="00FC3FEC">
            <w:pPr>
              <w:widowControl w:val="0"/>
              <w:suppressAutoHyphens/>
              <w:spacing w:line="360" w:lineRule="auto"/>
              <w:jc w:val="center"/>
            </w:pPr>
            <w:r w:rsidRPr="00766249">
              <w:rPr>
                <w:noProof/>
                <w:lang w:val="de-DE" w:eastAsia="de-DE"/>
              </w:rPr>
              <w:drawing>
                <wp:inline distT="0" distB="0" distL="0" distR="0" wp14:anchorId="19EFBA41" wp14:editId="1CC911B4">
                  <wp:extent cx="4393565" cy="2003425"/>
                  <wp:effectExtent l="0" t="0" r="698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93565" cy="2003425"/>
                          </a:xfrm>
                          <a:prstGeom prst="rect">
                            <a:avLst/>
                          </a:prstGeom>
                        </pic:spPr>
                      </pic:pic>
                    </a:graphicData>
                  </a:graphic>
                </wp:inline>
              </w:drawing>
            </w:r>
          </w:p>
        </w:tc>
      </w:tr>
      <w:tr w:rsidR="00E50779" w:rsidRPr="00841E87" w14:paraId="522EA93F" w14:textId="77777777" w:rsidTr="00E50779">
        <w:trPr>
          <w:gridAfter w:val="1"/>
          <w:wAfter w:w="255" w:type="dxa"/>
          <w:trHeight w:val="515"/>
        </w:trPr>
        <w:tc>
          <w:tcPr>
            <w:tcW w:w="7079"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789" w:type="dxa"/>
              <w:bottom w:w="80" w:type="dxa"/>
              <w:right w:w="786" w:type="dxa"/>
            </w:tcMar>
          </w:tcPr>
          <w:p w14:paraId="489D3608" w14:textId="77777777" w:rsidR="00E50779" w:rsidRPr="00841E87" w:rsidRDefault="00E50779" w:rsidP="00FC3FEC">
            <w:pPr>
              <w:pStyle w:val="TextA"/>
              <w:widowControl w:val="0"/>
              <w:ind w:left="709" w:right="706"/>
              <w:jc w:val="center"/>
              <w:rPr>
                <w:rFonts w:asciiTheme="majorHAnsi" w:hAnsiTheme="majorHAnsi"/>
              </w:rPr>
            </w:pPr>
            <w:r>
              <w:rPr>
                <w:rFonts w:asciiTheme="majorHAnsi" w:hAnsiTheme="majorHAnsi"/>
                <w:b/>
                <w:bCs/>
                <w:sz w:val="18"/>
                <w:szCs w:val="18"/>
              </w:rPr>
              <w:t>Image:</w:t>
            </w:r>
            <w:r>
              <w:rPr>
                <w:rFonts w:asciiTheme="majorHAnsi" w:hAnsiTheme="majorHAnsi"/>
              </w:rPr>
              <w:t xml:space="preserve"> </w:t>
            </w:r>
            <w:r>
              <w:rPr>
                <w:rFonts w:asciiTheme="majorHAnsi" w:hAnsiTheme="majorHAnsi"/>
                <w:bCs/>
                <w:sz w:val="18"/>
                <w:szCs w:val="18"/>
              </w:rPr>
              <w:t>R. STAHL presents the first digital twin platform in conjunction with digital nameplates for the process industry</w:t>
            </w:r>
          </w:p>
        </w:tc>
      </w:tr>
      <w:tr w:rsidR="001A2136" w14:paraId="14A25816" w14:textId="77777777" w:rsidTr="00E50779">
        <w:trPr>
          <w:gridBefore w:val="1"/>
          <w:wBefore w:w="108" w:type="dxa"/>
          <w:trHeight w:val="4297"/>
        </w:trPr>
        <w:tc>
          <w:tcPr>
            <w:tcW w:w="7226"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4059141" w14:textId="457DDC4B" w:rsidR="001A2136" w:rsidRDefault="00E50779">
            <w:pPr>
              <w:widowControl w:val="0"/>
              <w:suppressAutoHyphens/>
              <w:spacing w:line="360" w:lineRule="auto"/>
              <w:jc w:val="center"/>
            </w:pPr>
            <w:r w:rsidRPr="00BF6A54">
              <w:rPr>
                <w:noProof/>
                <w:lang w:val="de-DE" w:eastAsia="de-DE"/>
              </w:rPr>
              <w:lastRenderedPageBreak/>
              <w:drawing>
                <wp:inline distT="0" distB="0" distL="0" distR="0" wp14:anchorId="0879075C" wp14:editId="5F34F653">
                  <wp:extent cx="3657600" cy="2870796"/>
                  <wp:effectExtent l="0" t="0" r="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79766" cy="2888194"/>
                          </a:xfrm>
                          <a:prstGeom prst="rect">
                            <a:avLst/>
                          </a:prstGeom>
                        </pic:spPr>
                      </pic:pic>
                    </a:graphicData>
                  </a:graphic>
                </wp:inline>
              </w:drawing>
            </w:r>
          </w:p>
        </w:tc>
      </w:tr>
      <w:tr w:rsidR="001A2136" w14:paraId="08652F2E" w14:textId="77777777" w:rsidTr="00E50779">
        <w:trPr>
          <w:gridBefore w:val="1"/>
          <w:wBefore w:w="108" w:type="dxa"/>
          <w:trHeight w:val="620"/>
        </w:trPr>
        <w:tc>
          <w:tcPr>
            <w:tcW w:w="7226"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789" w:type="dxa"/>
              <w:bottom w:w="80" w:type="dxa"/>
              <w:right w:w="786" w:type="dxa"/>
            </w:tcMar>
          </w:tcPr>
          <w:p w14:paraId="331A0601" w14:textId="77777777" w:rsidR="001A2136" w:rsidRDefault="001B4495">
            <w:pPr>
              <w:pStyle w:val="TextA"/>
              <w:widowControl w:val="0"/>
              <w:spacing w:before="0" w:line="240" w:lineRule="auto"/>
              <w:ind w:left="709" w:right="706"/>
              <w:jc w:val="center"/>
            </w:pPr>
            <w:r>
              <w:rPr>
                <w:rFonts w:ascii="Arial Narrow" w:hAnsi="Arial Narrow"/>
                <w:b/>
                <w:bCs/>
                <w:sz w:val="18"/>
                <w:szCs w:val="18"/>
              </w:rPr>
              <w:t>Image:</w:t>
            </w:r>
            <w:r>
              <w:rPr>
                <w:rFonts w:ascii="Arial Narrow" w:hAnsi="Arial Narrow"/>
                <w:sz w:val="18"/>
                <w:szCs w:val="18"/>
              </w:rPr>
              <w:t xml:space="preserve"> R. STAHL's digital twin platform is the ideal solution for effectively implementing concepts relating to the industrial Internet of Things and optimising processes throughout a system's entire life cycle.</w:t>
            </w:r>
          </w:p>
        </w:tc>
      </w:tr>
    </w:tbl>
    <w:p w14:paraId="2CCFB0E2" w14:textId="77777777" w:rsidR="001A2136" w:rsidRDefault="001A2136">
      <w:pPr>
        <w:pStyle w:val="TextA"/>
        <w:widowControl w:val="0"/>
        <w:spacing w:line="240" w:lineRule="auto"/>
        <w:ind w:left="216" w:hanging="216"/>
        <w:rPr>
          <w:rFonts w:ascii="Arial Narrow" w:eastAsia="Arial Narrow" w:hAnsi="Arial Narrow" w:cs="Arial Narrow"/>
          <w:sz w:val="20"/>
          <w:szCs w:val="20"/>
        </w:rPr>
      </w:pPr>
    </w:p>
    <w:tbl>
      <w:tblPr>
        <w:tblStyle w:val="TableNormal1"/>
        <w:tblW w:w="7226"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226"/>
      </w:tblGrid>
      <w:tr w:rsidR="001A2136" w14:paraId="397F50EE" w14:textId="77777777">
        <w:trPr>
          <w:trHeight w:val="1198"/>
        </w:trPr>
        <w:tc>
          <w:tcPr>
            <w:tcW w:w="722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730E2F3" w14:textId="1C8B6455" w:rsidR="001A2136" w:rsidRDefault="00E50779">
            <w:pPr>
              <w:widowControl w:val="0"/>
              <w:suppressAutoHyphens/>
              <w:spacing w:line="360" w:lineRule="auto"/>
              <w:jc w:val="center"/>
            </w:pPr>
            <w:r w:rsidRPr="00BF6A54">
              <w:rPr>
                <w:noProof/>
                <w:lang w:val="de-DE" w:eastAsia="de-DE"/>
              </w:rPr>
              <w:drawing>
                <wp:inline distT="0" distB="0" distL="0" distR="0" wp14:anchorId="2A94CAE0" wp14:editId="2937BD7B">
                  <wp:extent cx="4486910" cy="1339215"/>
                  <wp:effectExtent l="0" t="0" r="889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86910" cy="1339215"/>
                          </a:xfrm>
                          <a:prstGeom prst="rect">
                            <a:avLst/>
                          </a:prstGeom>
                        </pic:spPr>
                      </pic:pic>
                    </a:graphicData>
                  </a:graphic>
                </wp:inline>
              </w:drawing>
            </w:r>
          </w:p>
        </w:tc>
      </w:tr>
      <w:tr w:rsidR="001A2136" w14:paraId="014ACBAD" w14:textId="77777777">
        <w:trPr>
          <w:trHeight w:val="624"/>
        </w:trPr>
        <w:tc>
          <w:tcPr>
            <w:tcW w:w="7226" w:type="dxa"/>
            <w:tcBorders>
              <w:top w:val="single" w:sz="4" w:space="0" w:color="BFBFBF"/>
              <w:left w:val="single" w:sz="4" w:space="0" w:color="BFBFBF"/>
              <w:bottom w:val="single" w:sz="4" w:space="0" w:color="BFBFBF"/>
              <w:right w:val="single" w:sz="4" w:space="0" w:color="BFBFBF"/>
            </w:tcBorders>
            <w:shd w:val="clear" w:color="auto" w:fill="auto"/>
            <w:tcMar>
              <w:top w:w="80" w:type="dxa"/>
              <w:left w:w="789" w:type="dxa"/>
              <w:bottom w:w="80" w:type="dxa"/>
              <w:right w:w="786" w:type="dxa"/>
            </w:tcMar>
          </w:tcPr>
          <w:p w14:paraId="64508D54" w14:textId="77777777" w:rsidR="001A2136" w:rsidRDefault="001B4495">
            <w:pPr>
              <w:pStyle w:val="TextA"/>
              <w:widowControl w:val="0"/>
              <w:spacing w:before="0" w:line="240" w:lineRule="auto"/>
              <w:ind w:left="709" w:right="706"/>
              <w:jc w:val="center"/>
            </w:pPr>
            <w:r>
              <w:rPr>
                <w:rFonts w:ascii="Arial Narrow" w:hAnsi="Arial Narrow"/>
                <w:b/>
                <w:bCs/>
                <w:sz w:val="18"/>
                <w:szCs w:val="18"/>
              </w:rPr>
              <w:t xml:space="preserve">Image: </w:t>
            </w:r>
            <w:r>
              <w:rPr>
                <w:rFonts w:ascii="Arial Narrow" w:hAnsi="Arial Narrow"/>
                <w:sz w:val="18"/>
                <w:szCs w:val="18"/>
              </w:rPr>
              <w:t>R. STAHL's new digital twin platform helps system operators and maintenance staff to document maintenance work far more simply and to improve the quality of the maintenance work.</w:t>
            </w:r>
          </w:p>
        </w:tc>
      </w:tr>
    </w:tbl>
    <w:p w14:paraId="2D745E80" w14:textId="77777777" w:rsidR="001A2136" w:rsidRDefault="001A2136">
      <w:pPr>
        <w:pStyle w:val="TextA"/>
        <w:widowControl w:val="0"/>
        <w:spacing w:line="240" w:lineRule="auto"/>
        <w:ind w:left="216" w:hanging="216"/>
        <w:rPr>
          <w:rFonts w:ascii="Arial Narrow" w:eastAsia="Arial Narrow" w:hAnsi="Arial Narrow" w:cs="Arial Narrow"/>
          <w:sz w:val="20"/>
          <w:szCs w:val="20"/>
        </w:rPr>
      </w:pPr>
    </w:p>
    <w:p w14:paraId="41AC6090" w14:textId="77777777" w:rsidR="001A2136" w:rsidRDefault="001B4495">
      <w:pPr>
        <w:pStyle w:val="Textkrper"/>
        <w:rPr>
          <w:rFonts w:ascii="Arial Narrow" w:eastAsia="Arial Narrow" w:hAnsi="Arial Narrow" w:cs="Arial Narrow"/>
          <w:b/>
          <w:bCs/>
          <w:sz w:val="16"/>
          <w:szCs w:val="16"/>
        </w:rPr>
      </w:pPr>
      <w:r>
        <w:rPr>
          <w:rFonts w:ascii="Arial Narrow" w:hAnsi="Arial Narrow"/>
          <w:b/>
          <w:bCs/>
          <w:sz w:val="16"/>
          <w:szCs w:val="16"/>
        </w:rPr>
        <w:t>Company background:</w:t>
      </w:r>
    </w:p>
    <w:p w14:paraId="0590464F" w14:textId="77777777" w:rsidR="001A2136" w:rsidRDefault="001B4495">
      <w:pPr>
        <w:pStyle w:val="TextA"/>
        <w:jc w:val="both"/>
        <w:rPr>
          <w:rFonts w:ascii="Arial Narrow" w:eastAsia="Arial Narrow" w:hAnsi="Arial Narrow" w:cs="Arial Narrow"/>
          <w:sz w:val="16"/>
          <w:szCs w:val="16"/>
        </w:rPr>
      </w:pPr>
      <w:r>
        <w:rPr>
          <w:rFonts w:ascii="Arial Narrow" w:hAnsi="Arial Narrow"/>
          <w:sz w:val="16"/>
          <w:szCs w:val="16"/>
        </w:rPr>
        <w:t xml:space="preserve">For more than 90 years, R. STAHL has been setting trends in the field of safety solutions for hazardous areas. The </w:t>
      </w:r>
      <w:proofErr w:type="spellStart"/>
      <w:r>
        <w:rPr>
          <w:rFonts w:ascii="Arial Narrow" w:hAnsi="Arial Narrow"/>
          <w:sz w:val="16"/>
          <w:szCs w:val="16"/>
        </w:rPr>
        <w:t>Waldenburg</w:t>
      </w:r>
      <w:proofErr w:type="spellEnd"/>
      <w:r>
        <w:rPr>
          <w:rFonts w:ascii="Arial Narrow" w:hAnsi="Arial Narrow"/>
          <w:sz w:val="16"/>
          <w:szCs w:val="16"/>
        </w:rPr>
        <w:t xml:space="preserve">-based company is one of the world's leading suppliers of explosion-protected components and systems. Its portfolio includes products for automation, control and distribution, installation, operation and monitoring, lighting, </w:t>
      </w:r>
      <w:proofErr w:type="spellStart"/>
      <w:r>
        <w:rPr>
          <w:rFonts w:ascii="Arial Narrow" w:hAnsi="Arial Narrow"/>
          <w:sz w:val="16"/>
          <w:szCs w:val="16"/>
        </w:rPr>
        <w:t>signaling</w:t>
      </w:r>
      <w:proofErr w:type="spellEnd"/>
      <w:r>
        <w:rPr>
          <w:rFonts w:ascii="Arial Narrow" w:hAnsi="Arial Narrow"/>
          <w:sz w:val="16"/>
          <w:szCs w:val="16"/>
        </w:rPr>
        <w:t xml:space="preserve"> and alerting. Customer-specific explosion-protected system solutions are fast becoming one of R. STAHL's specialities. The perfect combination of compatible products can be enhanced with an extensive range of services, including consultation, project and technical engineering, and training as required. The innumerable technological innovations coupled with a growing list of patents to its name bear testament to the company's product development expertise. With international certification and approvals, R. STAHL's products </w:t>
      </w:r>
      <w:proofErr w:type="gramStart"/>
      <w:r>
        <w:rPr>
          <w:rFonts w:ascii="Arial Narrow" w:hAnsi="Arial Narrow"/>
          <w:sz w:val="16"/>
          <w:szCs w:val="16"/>
        </w:rPr>
        <w:t>can be used</w:t>
      </w:r>
      <w:proofErr w:type="gramEnd"/>
      <w:r>
        <w:rPr>
          <w:rFonts w:ascii="Arial Narrow" w:hAnsi="Arial Narrow"/>
          <w:sz w:val="16"/>
          <w:szCs w:val="16"/>
        </w:rPr>
        <w:t xml:space="preserve"> all over the world.</w:t>
      </w:r>
    </w:p>
    <w:p w14:paraId="0AE605F7" w14:textId="77777777" w:rsidR="001A2136" w:rsidRDefault="001A2136">
      <w:pPr>
        <w:pStyle w:val="TextA"/>
        <w:pBdr>
          <w:bottom w:val="single" w:sz="4" w:space="0" w:color="000000"/>
        </w:pBdr>
        <w:jc w:val="both"/>
        <w:rPr>
          <w:rFonts w:ascii="Arial Narrow" w:eastAsia="Arial Narrow" w:hAnsi="Arial Narrow" w:cs="Arial Narrow"/>
          <w:sz w:val="16"/>
          <w:szCs w:val="16"/>
        </w:rPr>
      </w:pPr>
    </w:p>
    <w:p w14:paraId="357F9039" w14:textId="77777777" w:rsidR="001A2136" w:rsidRDefault="001A2136">
      <w:pPr>
        <w:pStyle w:val="Textkrper"/>
        <w:rPr>
          <w:rFonts w:ascii="Arial Narrow" w:eastAsia="Arial Narrow" w:hAnsi="Arial Narrow" w:cs="Arial Narrow"/>
          <w:sz w:val="16"/>
          <w:szCs w:val="16"/>
        </w:rPr>
      </w:pPr>
    </w:p>
    <w:tbl>
      <w:tblPr>
        <w:tblStyle w:val="TableNormal1"/>
        <w:tblW w:w="7158" w:type="dxa"/>
        <w:tblInd w:w="43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113"/>
        <w:gridCol w:w="1352"/>
        <w:gridCol w:w="2693"/>
      </w:tblGrid>
      <w:tr w:rsidR="001A2136" w:rsidRPr="00F876F6" w14:paraId="6C265DF5" w14:textId="77777777">
        <w:trPr>
          <w:trHeight w:val="2890"/>
        </w:trPr>
        <w:tc>
          <w:tcPr>
            <w:tcW w:w="311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9CCBD16" w14:textId="77777777" w:rsidR="001A2136" w:rsidRDefault="001B4495">
            <w:pPr>
              <w:pStyle w:val="berschrift2"/>
              <w:widowControl w:val="0"/>
              <w:spacing w:before="0" w:line="240" w:lineRule="auto"/>
              <w:rPr>
                <w:rFonts w:ascii="Arial Narrow" w:eastAsia="Arial Narrow" w:hAnsi="Arial Narrow" w:cs="Arial Narrow"/>
                <w:sz w:val="20"/>
                <w:szCs w:val="20"/>
              </w:rPr>
            </w:pPr>
            <w:r>
              <w:rPr>
                <w:rFonts w:ascii="Arial Narrow" w:hAnsi="Arial Narrow"/>
                <w:sz w:val="20"/>
                <w:szCs w:val="20"/>
              </w:rPr>
              <w:t>Contact</w:t>
            </w:r>
          </w:p>
          <w:p w14:paraId="3E7EE1CA" w14:textId="77777777" w:rsidR="001A2136" w:rsidRDefault="001A2136">
            <w:pPr>
              <w:pStyle w:val="berschrift2"/>
              <w:widowControl w:val="0"/>
              <w:spacing w:before="0" w:line="240" w:lineRule="auto"/>
              <w:rPr>
                <w:rFonts w:ascii="Arial Narrow" w:eastAsia="Arial Narrow" w:hAnsi="Arial Narrow" w:cs="Arial Narrow"/>
                <w:b w:val="0"/>
                <w:bCs w:val="0"/>
                <w:sz w:val="20"/>
                <w:szCs w:val="20"/>
              </w:rPr>
            </w:pPr>
          </w:p>
          <w:p w14:paraId="24A8D255" w14:textId="77777777" w:rsidR="001A2136" w:rsidRDefault="001B4495">
            <w:pPr>
              <w:pStyle w:val="berschrift2"/>
              <w:widowControl w:val="0"/>
              <w:spacing w:before="0" w:line="240" w:lineRule="auto"/>
              <w:rPr>
                <w:rFonts w:ascii="Arial Narrow" w:eastAsia="Arial Narrow" w:hAnsi="Arial Narrow" w:cs="Arial Narrow"/>
                <w:sz w:val="20"/>
                <w:szCs w:val="20"/>
              </w:rPr>
            </w:pPr>
            <w:r>
              <w:rPr>
                <w:rFonts w:ascii="Arial Narrow" w:hAnsi="Arial Narrow"/>
                <w:sz w:val="20"/>
                <w:szCs w:val="20"/>
              </w:rPr>
              <w:t>R. STAHL</w:t>
            </w:r>
          </w:p>
          <w:p w14:paraId="7B99D972" w14:textId="77777777" w:rsidR="001A2136" w:rsidRDefault="001A2136">
            <w:pPr>
              <w:pStyle w:val="Kopfzeile"/>
              <w:widowControl w:val="0"/>
              <w:tabs>
                <w:tab w:val="clear" w:pos="4536"/>
                <w:tab w:val="clear" w:pos="9072"/>
              </w:tabs>
              <w:spacing w:before="0" w:line="240" w:lineRule="auto"/>
              <w:rPr>
                <w:rFonts w:ascii="Arial Narrow" w:eastAsia="Arial Narrow" w:hAnsi="Arial Narrow" w:cs="Arial Narrow"/>
                <w:sz w:val="20"/>
                <w:szCs w:val="20"/>
              </w:rPr>
            </w:pPr>
          </w:p>
          <w:p w14:paraId="5837F10F" w14:textId="77777777" w:rsidR="001A2136" w:rsidRDefault="001B4495">
            <w:pPr>
              <w:pStyle w:val="Kopfzeile"/>
              <w:widowControl w:val="0"/>
              <w:tabs>
                <w:tab w:val="clear" w:pos="4536"/>
                <w:tab w:val="clear" w:pos="9072"/>
              </w:tabs>
              <w:spacing w:before="0" w:line="240" w:lineRule="auto"/>
              <w:rPr>
                <w:rFonts w:ascii="Arial Narrow" w:eastAsia="Arial Narrow" w:hAnsi="Arial Narrow" w:cs="Arial Narrow"/>
                <w:sz w:val="20"/>
                <w:szCs w:val="20"/>
              </w:rPr>
            </w:pPr>
            <w:r>
              <w:rPr>
                <w:rFonts w:ascii="Arial Narrow" w:hAnsi="Arial Narrow"/>
                <w:sz w:val="20"/>
                <w:szCs w:val="20"/>
              </w:rPr>
              <w:t xml:space="preserve">Am </w:t>
            </w:r>
            <w:proofErr w:type="spellStart"/>
            <w:r>
              <w:rPr>
                <w:rFonts w:ascii="Arial Narrow" w:hAnsi="Arial Narrow"/>
                <w:sz w:val="20"/>
                <w:szCs w:val="20"/>
              </w:rPr>
              <w:t>Bahnhof</w:t>
            </w:r>
            <w:proofErr w:type="spellEnd"/>
            <w:r>
              <w:rPr>
                <w:rFonts w:ascii="Arial Narrow" w:hAnsi="Arial Narrow"/>
                <w:sz w:val="20"/>
                <w:szCs w:val="20"/>
              </w:rPr>
              <w:t xml:space="preserve"> 30</w:t>
            </w:r>
          </w:p>
          <w:p w14:paraId="7527B605" w14:textId="77777777" w:rsidR="001A2136" w:rsidRPr="00493A1C" w:rsidRDefault="001B4495">
            <w:pPr>
              <w:pStyle w:val="Kopfzeile"/>
              <w:widowControl w:val="0"/>
              <w:tabs>
                <w:tab w:val="clear" w:pos="4536"/>
                <w:tab w:val="clear" w:pos="9072"/>
              </w:tabs>
              <w:spacing w:before="0" w:line="240" w:lineRule="auto"/>
              <w:rPr>
                <w:rFonts w:ascii="Arial Narrow" w:eastAsia="Arial Narrow" w:hAnsi="Arial Narrow" w:cs="Arial Narrow"/>
                <w:sz w:val="20"/>
                <w:szCs w:val="20"/>
                <w:lang w:val="de-DE"/>
              </w:rPr>
            </w:pPr>
            <w:r w:rsidRPr="00493A1C">
              <w:rPr>
                <w:rFonts w:ascii="Arial Narrow" w:hAnsi="Arial Narrow"/>
                <w:sz w:val="20"/>
                <w:szCs w:val="20"/>
                <w:lang w:val="de-DE"/>
              </w:rPr>
              <w:t xml:space="preserve">74638 </w:t>
            </w:r>
            <w:proofErr w:type="spellStart"/>
            <w:r w:rsidRPr="00493A1C">
              <w:rPr>
                <w:rFonts w:ascii="Arial Narrow" w:hAnsi="Arial Narrow"/>
                <w:sz w:val="20"/>
                <w:szCs w:val="20"/>
                <w:lang w:val="de-DE"/>
              </w:rPr>
              <w:t>Waldenburg</w:t>
            </w:r>
            <w:proofErr w:type="spellEnd"/>
          </w:p>
          <w:p w14:paraId="0F7EDB66" w14:textId="77777777" w:rsidR="001A2136" w:rsidRPr="00493A1C" w:rsidRDefault="001A2136">
            <w:pPr>
              <w:pStyle w:val="Kopfzeile"/>
              <w:widowControl w:val="0"/>
              <w:tabs>
                <w:tab w:val="clear" w:pos="4536"/>
                <w:tab w:val="clear" w:pos="9072"/>
              </w:tabs>
              <w:spacing w:before="0" w:line="240" w:lineRule="auto"/>
              <w:rPr>
                <w:rFonts w:ascii="Arial Narrow" w:eastAsia="Arial Narrow" w:hAnsi="Arial Narrow" w:cs="Arial Narrow"/>
                <w:sz w:val="20"/>
                <w:szCs w:val="20"/>
                <w:lang w:val="de-DE"/>
              </w:rPr>
            </w:pPr>
          </w:p>
          <w:p w14:paraId="10B39C05" w14:textId="77777777" w:rsidR="001A2136" w:rsidRPr="00493A1C" w:rsidRDefault="001B4495">
            <w:pPr>
              <w:pStyle w:val="Kopfzeile"/>
              <w:widowControl w:val="0"/>
              <w:tabs>
                <w:tab w:val="clear" w:pos="4536"/>
                <w:tab w:val="clear" w:pos="9072"/>
              </w:tabs>
              <w:spacing w:before="0" w:line="240" w:lineRule="auto"/>
              <w:rPr>
                <w:rFonts w:ascii="Arial Narrow" w:eastAsia="Arial Narrow" w:hAnsi="Arial Narrow" w:cs="Arial Narrow"/>
                <w:sz w:val="20"/>
                <w:szCs w:val="20"/>
                <w:lang w:val="de-DE"/>
              </w:rPr>
            </w:pPr>
            <w:r w:rsidRPr="00493A1C">
              <w:rPr>
                <w:rFonts w:ascii="Arial Narrow" w:hAnsi="Arial Narrow"/>
                <w:sz w:val="20"/>
                <w:szCs w:val="20"/>
                <w:lang w:val="de-DE"/>
              </w:rPr>
              <w:t>T +49 (0) 7942 943 0</w:t>
            </w:r>
          </w:p>
          <w:p w14:paraId="557515A0" w14:textId="77777777" w:rsidR="001A2136" w:rsidRPr="00493A1C" w:rsidRDefault="001B4495">
            <w:pPr>
              <w:pStyle w:val="Kopfzeile"/>
              <w:widowControl w:val="0"/>
              <w:tabs>
                <w:tab w:val="clear" w:pos="4536"/>
                <w:tab w:val="clear" w:pos="9072"/>
              </w:tabs>
              <w:spacing w:before="0" w:line="240" w:lineRule="auto"/>
              <w:rPr>
                <w:rFonts w:ascii="Arial Narrow" w:eastAsia="Arial Narrow" w:hAnsi="Arial Narrow" w:cs="Arial Narrow"/>
                <w:sz w:val="20"/>
                <w:szCs w:val="20"/>
                <w:lang w:val="de-DE"/>
              </w:rPr>
            </w:pPr>
            <w:r w:rsidRPr="00493A1C">
              <w:rPr>
                <w:rFonts w:ascii="Arial Narrow" w:hAnsi="Arial Narrow"/>
                <w:sz w:val="20"/>
                <w:szCs w:val="20"/>
                <w:lang w:val="de-DE"/>
              </w:rPr>
              <w:t>F +49 (0) 7942 943 4333</w:t>
            </w:r>
          </w:p>
          <w:p w14:paraId="07CB829B" w14:textId="722D166C" w:rsidR="001A2136" w:rsidRPr="00493A1C" w:rsidRDefault="001B4495">
            <w:pPr>
              <w:pStyle w:val="Kopfzeile"/>
              <w:widowControl w:val="0"/>
              <w:tabs>
                <w:tab w:val="clear" w:pos="4536"/>
                <w:tab w:val="clear" w:pos="9072"/>
              </w:tabs>
              <w:spacing w:before="0" w:line="240" w:lineRule="auto"/>
              <w:rPr>
                <w:rFonts w:ascii="Arial Narrow" w:eastAsia="Arial Narrow" w:hAnsi="Arial Narrow" w:cs="Arial Narrow"/>
                <w:sz w:val="20"/>
                <w:szCs w:val="20"/>
                <w:lang w:val="de-DE"/>
              </w:rPr>
            </w:pPr>
            <w:r w:rsidRPr="00493A1C">
              <w:rPr>
                <w:rFonts w:ascii="Arial Narrow" w:hAnsi="Arial Narrow"/>
                <w:sz w:val="20"/>
                <w:szCs w:val="20"/>
                <w:lang w:val="de-DE"/>
              </w:rPr>
              <w:t>sales@r-stahl.com</w:t>
            </w:r>
          </w:p>
          <w:p w14:paraId="255E21DE" w14:textId="77777777" w:rsidR="001A2136" w:rsidRDefault="001B4495">
            <w:pPr>
              <w:pStyle w:val="Kopfzeile"/>
              <w:widowControl w:val="0"/>
              <w:tabs>
                <w:tab w:val="clear" w:pos="4536"/>
                <w:tab w:val="clear" w:pos="9072"/>
              </w:tabs>
              <w:spacing w:before="0" w:line="240" w:lineRule="auto"/>
            </w:pPr>
            <w:r>
              <w:rPr>
                <w:rFonts w:ascii="Arial Narrow" w:hAnsi="Arial Narrow"/>
                <w:sz w:val="20"/>
                <w:szCs w:val="20"/>
              </w:rPr>
              <w:t>Website: www.r-stahl.com</w:t>
            </w:r>
          </w:p>
        </w:tc>
        <w:tc>
          <w:tcPr>
            <w:tcW w:w="135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74605E9" w14:textId="77777777" w:rsidR="001A2136" w:rsidRDefault="001A2136"/>
        </w:tc>
        <w:tc>
          <w:tcPr>
            <w:tcW w:w="269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45D8154" w14:textId="77777777" w:rsidR="001A2136" w:rsidRDefault="001B4495">
            <w:pPr>
              <w:pStyle w:val="Kopfzeile"/>
              <w:widowControl w:val="0"/>
              <w:tabs>
                <w:tab w:val="clear" w:pos="4536"/>
                <w:tab w:val="clear" w:pos="9072"/>
                <w:tab w:val="right" w:pos="7060"/>
              </w:tabs>
              <w:spacing w:before="0" w:line="240" w:lineRule="auto"/>
              <w:rPr>
                <w:rFonts w:ascii="Arial Narrow" w:eastAsia="Arial Narrow" w:hAnsi="Arial Narrow" w:cs="Arial Narrow"/>
                <w:b/>
                <w:bCs/>
                <w:sz w:val="20"/>
                <w:szCs w:val="20"/>
              </w:rPr>
            </w:pPr>
            <w:r>
              <w:rPr>
                <w:rFonts w:ascii="Arial Narrow" w:hAnsi="Arial Narrow"/>
                <w:b/>
                <w:bCs/>
                <w:sz w:val="20"/>
                <w:szCs w:val="20"/>
              </w:rPr>
              <w:t>Press information officer:</w:t>
            </w:r>
          </w:p>
          <w:p w14:paraId="52374A82" w14:textId="77777777" w:rsidR="001A2136" w:rsidRDefault="001A2136">
            <w:pPr>
              <w:pStyle w:val="Kopfzeile"/>
              <w:widowControl w:val="0"/>
              <w:tabs>
                <w:tab w:val="clear" w:pos="4536"/>
                <w:tab w:val="clear" w:pos="9072"/>
                <w:tab w:val="right" w:pos="7060"/>
              </w:tabs>
              <w:spacing w:before="0" w:line="240" w:lineRule="auto"/>
              <w:rPr>
                <w:rFonts w:ascii="Arial Narrow" w:eastAsia="Arial Narrow" w:hAnsi="Arial Narrow" w:cs="Arial Narrow"/>
                <w:sz w:val="20"/>
                <w:szCs w:val="20"/>
              </w:rPr>
            </w:pPr>
          </w:p>
          <w:p w14:paraId="2E3232A5" w14:textId="77777777" w:rsidR="001A2136" w:rsidRDefault="001B4495">
            <w:pPr>
              <w:pStyle w:val="Kopfzeile"/>
              <w:widowControl w:val="0"/>
              <w:tabs>
                <w:tab w:val="clear" w:pos="4536"/>
                <w:tab w:val="clear" w:pos="9072"/>
                <w:tab w:val="right" w:pos="7060"/>
              </w:tabs>
              <w:spacing w:before="0" w:line="240" w:lineRule="auto"/>
              <w:rPr>
                <w:rFonts w:ascii="Arial Narrow" w:eastAsia="Arial Narrow" w:hAnsi="Arial Narrow" w:cs="Arial Narrow"/>
                <w:sz w:val="20"/>
                <w:szCs w:val="20"/>
              </w:rPr>
            </w:pPr>
            <w:r>
              <w:rPr>
                <w:rFonts w:ascii="Arial Narrow" w:hAnsi="Arial Narrow"/>
                <w:b/>
                <w:bCs/>
                <w:sz w:val="20"/>
                <w:szCs w:val="20"/>
              </w:rPr>
              <w:t>R. STAHL</w:t>
            </w:r>
          </w:p>
          <w:p w14:paraId="56CDC07A" w14:textId="77777777" w:rsidR="001A2136" w:rsidRDefault="001A2136">
            <w:pPr>
              <w:pStyle w:val="Kopfzeile"/>
              <w:widowControl w:val="0"/>
              <w:tabs>
                <w:tab w:val="clear" w:pos="4536"/>
                <w:tab w:val="clear" w:pos="9072"/>
                <w:tab w:val="right" w:pos="7060"/>
              </w:tabs>
              <w:spacing w:before="0" w:line="240" w:lineRule="auto"/>
              <w:rPr>
                <w:rFonts w:ascii="Arial Narrow" w:eastAsia="Arial Narrow" w:hAnsi="Arial Narrow" w:cs="Arial Narrow"/>
                <w:sz w:val="20"/>
                <w:szCs w:val="20"/>
              </w:rPr>
            </w:pPr>
          </w:p>
          <w:p w14:paraId="2E5DEEAC" w14:textId="77777777" w:rsidR="001A2136" w:rsidRDefault="001B4495">
            <w:pPr>
              <w:pStyle w:val="Kopfzeile"/>
              <w:widowControl w:val="0"/>
              <w:tabs>
                <w:tab w:val="clear" w:pos="4536"/>
                <w:tab w:val="clear" w:pos="9072"/>
                <w:tab w:val="right" w:pos="7060"/>
              </w:tabs>
              <w:spacing w:before="0" w:line="240" w:lineRule="auto"/>
              <w:rPr>
                <w:rFonts w:ascii="Arial Narrow" w:eastAsia="Arial Narrow" w:hAnsi="Arial Narrow" w:cs="Arial Narrow"/>
                <w:sz w:val="20"/>
                <w:szCs w:val="20"/>
              </w:rPr>
            </w:pPr>
            <w:r>
              <w:rPr>
                <w:rFonts w:ascii="Arial Narrow" w:hAnsi="Arial Narrow"/>
                <w:sz w:val="20"/>
                <w:szCs w:val="20"/>
              </w:rPr>
              <w:t>Kerstin Wolf</w:t>
            </w:r>
          </w:p>
          <w:p w14:paraId="649A1AF8" w14:textId="77777777" w:rsidR="001A2136" w:rsidRDefault="001A2136">
            <w:pPr>
              <w:pStyle w:val="Kopfzeile"/>
              <w:widowControl w:val="0"/>
              <w:tabs>
                <w:tab w:val="clear" w:pos="4536"/>
                <w:tab w:val="clear" w:pos="9072"/>
                <w:tab w:val="right" w:pos="7060"/>
              </w:tabs>
              <w:spacing w:before="0" w:line="240" w:lineRule="auto"/>
              <w:rPr>
                <w:rFonts w:ascii="Arial Narrow" w:eastAsia="Arial Narrow" w:hAnsi="Arial Narrow" w:cs="Arial Narrow"/>
                <w:sz w:val="20"/>
                <w:szCs w:val="20"/>
              </w:rPr>
            </w:pPr>
          </w:p>
          <w:p w14:paraId="070977CF" w14:textId="77777777" w:rsidR="001A2136" w:rsidRPr="00493A1C" w:rsidRDefault="001B4495">
            <w:pPr>
              <w:pStyle w:val="Kopfzeile"/>
              <w:widowControl w:val="0"/>
              <w:tabs>
                <w:tab w:val="clear" w:pos="4536"/>
                <w:tab w:val="clear" w:pos="9072"/>
                <w:tab w:val="right" w:pos="7060"/>
              </w:tabs>
              <w:spacing w:before="0" w:line="240" w:lineRule="auto"/>
              <w:rPr>
                <w:rFonts w:ascii="Arial Narrow" w:eastAsia="Arial Narrow" w:hAnsi="Arial Narrow" w:cs="Arial Narrow"/>
                <w:sz w:val="20"/>
                <w:szCs w:val="20"/>
                <w:lang w:val="de-DE"/>
              </w:rPr>
            </w:pPr>
            <w:r w:rsidRPr="00493A1C">
              <w:rPr>
                <w:rFonts w:ascii="Arial Narrow" w:hAnsi="Arial Narrow"/>
                <w:sz w:val="20"/>
                <w:szCs w:val="20"/>
                <w:lang w:val="de-DE"/>
              </w:rPr>
              <w:t>Am Bahnhof 30</w:t>
            </w:r>
          </w:p>
          <w:p w14:paraId="11460044" w14:textId="77777777" w:rsidR="001A2136" w:rsidRPr="00493A1C" w:rsidRDefault="001B4495">
            <w:pPr>
              <w:pStyle w:val="Kopfzeile"/>
              <w:widowControl w:val="0"/>
              <w:tabs>
                <w:tab w:val="clear" w:pos="4536"/>
                <w:tab w:val="clear" w:pos="9072"/>
                <w:tab w:val="right" w:pos="7060"/>
              </w:tabs>
              <w:spacing w:before="0" w:line="240" w:lineRule="auto"/>
              <w:rPr>
                <w:rFonts w:ascii="Arial Narrow" w:eastAsia="Arial Narrow" w:hAnsi="Arial Narrow" w:cs="Arial Narrow"/>
                <w:sz w:val="20"/>
                <w:szCs w:val="20"/>
                <w:lang w:val="de-DE"/>
              </w:rPr>
            </w:pPr>
            <w:r w:rsidRPr="00493A1C">
              <w:rPr>
                <w:rFonts w:ascii="Arial Narrow" w:hAnsi="Arial Narrow"/>
                <w:sz w:val="20"/>
                <w:szCs w:val="20"/>
                <w:lang w:val="de-DE"/>
              </w:rPr>
              <w:t xml:space="preserve">74638 </w:t>
            </w:r>
            <w:proofErr w:type="spellStart"/>
            <w:r w:rsidRPr="00493A1C">
              <w:rPr>
                <w:rFonts w:ascii="Arial Narrow" w:hAnsi="Arial Narrow"/>
                <w:sz w:val="20"/>
                <w:szCs w:val="20"/>
                <w:lang w:val="de-DE"/>
              </w:rPr>
              <w:t>Waldenburg</w:t>
            </w:r>
            <w:proofErr w:type="spellEnd"/>
          </w:p>
          <w:p w14:paraId="4584EFCB" w14:textId="77777777" w:rsidR="001A2136" w:rsidRPr="00493A1C" w:rsidRDefault="001A2136">
            <w:pPr>
              <w:pStyle w:val="Kopfzeile"/>
              <w:widowControl w:val="0"/>
              <w:tabs>
                <w:tab w:val="clear" w:pos="4536"/>
                <w:tab w:val="clear" w:pos="9072"/>
                <w:tab w:val="right" w:pos="7060"/>
              </w:tabs>
              <w:spacing w:before="0" w:line="240" w:lineRule="auto"/>
              <w:rPr>
                <w:rFonts w:ascii="Arial Narrow" w:eastAsia="Arial Narrow" w:hAnsi="Arial Narrow" w:cs="Arial Narrow"/>
                <w:sz w:val="20"/>
                <w:szCs w:val="20"/>
                <w:lang w:val="de-DE"/>
              </w:rPr>
            </w:pPr>
          </w:p>
          <w:p w14:paraId="17F01657" w14:textId="77777777" w:rsidR="001A2136" w:rsidRPr="00493A1C" w:rsidRDefault="001B4495">
            <w:pPr>
              <w:pStyle w:val="Kopfzeile"/>
              <w:widowControl w:val="0"/>
              <w:tabs>
                <w:tab w:val="clear" w:pos="4536"/>
                <w:tab w:val="clear" w:pos="9072"/>
                <w:tab w:val="right" w:pos="7060"/>
              </w:tabs>
              <w:spacing w:before="0" w:line="240" w:lineRule="auto"/>
              <w:rPr>
                <w:rFonts w:ascii="Arial Narrow" w:eastAsia="Arial Narrow" w:hAnsi="Arial Narrow" w:cs="Arial Narrow"/>
                <w:sz w:val="20"/>
                <w:szCs w:val="20"/>
                <w:lang w:val="de-DE"/>
              </w:rPr>
            </w:pPr>
            <w:r w:rsidRPr="00493A1C">
              <w:rPr>
                <w:rFonts w:ascii="Arial Narrow" w:hAnsi="Arial Narrow"/>
                <w:sz w:val="20"/>
                <w:szCs w:val="20"/>
                <w:lang w:val="de-DE"/>
              </w:rPr>
              <w:t>T +49 (0) 7942 943 4300</w:t>
            </w:r>
          </w:p>
          <w:p w14:paraId="7095C80B" w14:textId="77777777" w:rsidR="001A2136" w:rsidRPr="00493A1C" w:rsidRDefault="001B4495">
            <w:pPr>
              <w:pStyle w:val="Kopfzeile"/>
              <w:widowControl w:val="0"/>
              <w:tabs>
                <w:tab w:val="clear" w:pos="4536"/>
                <w:tab w:val="clear" w:pos="9072"/>
                <w:tab w:val="right" w:pos="7060"/>
              </w:tabs>
              <w:spacing w:before="0" w:line="240" w:lineRule="auto"/>
              <w:rPr>
                <w:rFonts w:ascii="Arial Narrow" w:eastAsia="Arial Narrow" w:hAnsi="Arial Narrow" w:cs="Arial Narrow"/>
                <w:sz w:val="20"/>
                <w:szCs w:val="20"/>
                <w:lang w:val="de-DE"/>
              </w:rPr>
            </w:pPr>
            <w:r w:rsidRPr="00493A1C">
              <w:rPr>
                <w:rFonts w:ascii="Arial Narrow" w:hAnsi="Arial Narrow"/>
                <w:sz w:val="20"/>
                <w:szCs w:val="20"/>
                <w:lang w:val="de-DE"/>
              </w:rPr>
              <w:t>F +49 (0) 7942 943 404300</w:t>
            </w:r>
          </w:p>
          <w:p w14:paraId="3D282FEE" w14:textId="77777777" w:rsidR="001A2136" w:rsidRPr="00493A1C" w:rsidRDefault="001B4495">
            <w:pPr>
              <w:pStyle w:val="Kopfzeile"/>
              <w:widowControl w:val="0"/>
              <w:tabs>
                <w:tab w:val="clear" w:pos="4536"/>
                <w:tab w:val="clear" w:pos="9072"/>
                <w:tab w:val="right" w:pos="7060"/>
              </w:tabs>
              <w:spacing w:before="0" w:line="240" w:lineRule="auto"/>
              <w:rPr>
                <w:rFonts w:ascii="Arial Narrow" w:eastAsia="Arial Narrow" w:hAnsi="Arial Narrow" w:cs="Arial Narrow"/>
                <w:sz w:val="20"/>
                <w:szCs w:val="20"/>
                <w:lang w:val="de-DE"/>
              </w:rPr>
            </w:pPr>
            <w:r w:rsidRPr="00493A1C">
              <w:rPr>
                <w:rFonts w:ascii="Arial Narrow" w:hAnsi="Arial Narrow"/>
                <w:sz w:val="20"/>
                <w:szCs w:val="20"/>
                <w:lang w:val="de-DE"/>
              </w:rPr>
              <w:t>presse@r-stahl.com</w:t>
            </w:r>
          </w:p>
          <w:p w14:paraId="49C38086" w14:textId="77777777" w:rsidR="001A2136" w:rsidRPr="00493A1C" w:rsidRDefault="001B4495">
            <w:pPr>
              <w:pStyle w:val="TextA"/>
              <w:widowControl w:val="0"/>
              <w:spacing w:before="0" w:after="360" w:line="240" w:lineRule="auto"/>
              <w:rPr>
                <w:lang w:val="de-DE"/>
              </w:rPr>
            </w:pPr>
            <w:r w:rsidRPr="00493A1C">
              <w:rPr>
                <w:rFonts w:ascii="Arial Narrow" w:hAnsi="Arial Narrow"/>
                <w:sz w:val="20"/>
                <w:szCs w:val="20"/>
                <w:lang w:val="de-DE"/>
              </w:rPr>
              <w:t>Website: www.r-stahl.com</w:t>
            </w:r>
          </w:p>
        </w:tc>
      </w:tr>
    </w:tbl>
    <w:p w14:paraId="16EF7292" w14:textId="77777777" w:rsidR="001A2136" w:rsidRPr="00493A1C" w:rsidRDefault="001A2136">
      <w:pPr>
        <w:pStyle w:val="Textkrper"/>
        <w:widowControl w:val="0"/>
        <w:spacing w:line="240" w:lineRule="auto"/>
        <w:ind w:left="329" w:hanging="329"/>
        <w:jc w:val="left"/>
        <w:rPr>
          <w:lang w:val="de-DE"/>
        </w:rPr>
      </w:pPr>
    </w:p>
    <w:sectPr w:rsidR="001A2136" w:rsidRPr="00493A1C">
      <w:headerReference w:type="default" r:id="rId13"/>
      <w:headerReference w:type="first" r:id="rId14"/>
      <w:pgSz w:w="11900" w:h="16820"/>
      <w:pgMar w:top="2268" w:right="2835" w:bottom="851" w:left="1985" w:header="72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425AC6" w14:textId="77777777" w:rsidR="00BE2391" w:rsidRDefault="00BE2391">
      <w:pPr>
        <w:spacing w:before="0" w:line="240" w:lineRule="auto"/>
      </w:pPr>
      <w:r>
        <w:separator/>
      </w:r>
    </w:p>
  </w:endnote>
  <w:endnote w:type="continuationSeparator" w:id="0">
    <w:p w14:paraId="6C2743D4" w14:textId="77777777" w:rsidR="00BE2391" w:rsidRDefault="00BE239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W1)">
    <w:altName w:val="Times New Roman"/>
    <w:charset w:val="00"/>
    <w:family w:val="roman"/>
    <w:pitch w:val="default"/>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E33E28" w14:textId="77777777" w:rsidR="00BE2391" w:rsidRDefault="00BE2391">
      <w:pPr>
        <w:spacing w:before="0" w:line="240" w:lineRule="auto"/>
      </w:pPr>
      <w:r>
        <w:separator/>
      </w:r>
    </w:p>
  </w:footnote>
  <w:footnote w:type="continuationSeparator" w:id="0">
    <w:p w14:paraId="01A03D71" w14:textId="77777777" w:rsidR="00BE2391" w:rsidRDefault="00BE2391">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7A153" w14:textId="77777777" w:rsidR="001A2136" w:rsidRDefault="001B4495">
    <w:pPr>
      <w:pStyle w:val="Kopfzeile"/>
      <w:tabs>
        <w:tab w:val="clear" w:pos="4536"/>
        <w:tab w:val="clear" w:pos="9072"/>
      </w:tabs>
      <w:rPr>
        <w:rFonts w:ascii="Arial Narrow" w:hAnsi="Arial Narrow"/>
        <w:sz w:val="18"/>
        <w:szCs w:val="18"/>
      </w:rPr>
    </w:pPr>
    <w:r>
      <w:rPr>
        <w:noProof/>
        <w:lang w:val="de-DE" w:eastAsia="de-DE"/>
      </w:rPr>
      <w:drawing>
        <wp:anchor distT="152400" distB="152400" distL="152400" distR="152400" simplePos="0" relativeHeight="251657216" behindDoc="1" locked="0" layoutInCell="1" allowOverlap="1" wp14:anchorId="3591B7BC" wp14:editId="32426FD4">
          <wp:simplePos x="0" y="0"/>
          <wp:positionH relativeFrom="page">
            <wp:posOffset>5753734</wp:posOffset>
          </wp:positionH>
          <wp:positionV relativeFrom="page">
            <wp:posOffset>457834</wp:posOffset>
          </wp:positionV>
          <wp:extent cx="899795" cy="471805"/>
          <wp:effectExtent l="0" t="0" r="0" b="0"/>
          <wp:wrapNone/>
          <wp:docPr id="1073741825" name="officeArt object" descr="image1.png"/>
          <wp:cNvGraphicFramePr/>
          <a:graphic xmlns:a="http://schemas.openxmlformats.org/drawingml/2006/main">
            <a:graphicData uri="http://schemas.openxmlformats.org/drawingml/2006/picture">
              <pic:pic xmlns:pic="http://schemas.openxmlformats.org/drawingml/2006/picture">
                <pic:nvPicPr>
                  <pic:cNvPr id="1073741825" name="image1.png" descr="image1.png"/>
                  <pic:cNvPicPr>
                    <a:picLocks noChangeAspect="1"/>
                  </pic:cNvPicPr>
                </pic:nvPicPr>
                <pic:blipFill>
                  <a:blip r:embed="rId1"/>
                  <a:stretch>
                    <a:fillRect/>
                  </a:stretch>
                </pic:blipFill>
                <pic:spPr>
                  <a:xfrm>
                    <a:off x="0" y="0"/>
                    <a:ext cx="899795" cy="471805"/>
                  </a:xfrm>
                  <a:prstGeom prst="rect">
                    <a:avLst/>
                  </a:prstGeom>
                  <a:ln w="12700" cap="flat">
                    <a:noFill/>
                    <a:miter lim="400000"/>
                  </a:ln>
                  <a:effectLst/>
                </pic:spPr>
              </pic:pic>
            </a:graphicData>
          </a:graphic>
        </wp:anchor>
      </w:drawing>
    </w:r>
  </w:p>
  <w:p w14:paraId="0BA4DAB3" w14:textId="77777777" w:rsidR="001A2136" w:rsidRDefault="001A2136">
    <w:pPr>
      <w:pStyle w:val="Kopfzeile"/>
      <w:tabs>
        <w:tab w:val="clear" w:pos="4536"/>
        <w:tab w:val="clear" w:pos="9072"/>
      </w:tabs>
      <w:rPr>
        <w:rFonts w:ascii="Arial Narrow" w:hAnsi="Arial Narrow"/>
        <w:sz w:val="18"/>
        <w:szCs w:val="18"/>
      </w:rPr>
    </w:pPr>
  </w:p>
  <w:p w14:paraId="4E66CE15" w14:textId="13558E73" w:rsidR="001A2136" w:rsidRDefault="001B4495">
    <w:pPr>
      <w:pStyle w:val="Kopfzeile"/>
      <w:tabs>
        <w:tab w:val="clear" w:pos="4536"/>
        <w:tab w:val="clear" w:pos="9072"/>
      </w:tabs>
      <w:rPr>
        <w:rFonts w:ascii="Arial Narrow" w:hAnsi="Arial Narrow"/>
        <w:sz w:val="16"/>
        <w:szCs w:val="16"/>
      </w:rPr>
    </w:pPr>
    <w:r w:rsidRPr="00B46C92">
      <w:rPr>
        <w:rFonts w:ascii="Arial Narrow" w:hAnsi="Arial Narrow"/>
        <w:sz w:val="16"/>
        <w:szCs w:val="16"/>
      </w:rPr>
      <w:t xml:space="preserve">Page </w:t>
    </w:r>
    <w:r w:rsidRPr="00B46C92">
      <w:rPr>
        <w:rFonts w:ascii="Arial Narrow" w:eastAsia="Arial Narrow" w:hAnsi="Arial Narrow" w:cs="Arial Narrow"/>
        <w:sz w:val="16"/>
        <w:szCs w:val="16"/>
      </w:rPr>
      <w:fldChar w:fldCharType="begin"/>
    </w:r>
    <w:r w:rsidRPr="00B46C92">
      <w:rPr>
        <w:rFonts w:ascii="Arial Narrow" w:eastAsia="Arial Narrow" w:hAnsi="Arial Narrow" w:cs="Arial Narrow"/>
        <w:sz w:val="16"/>
        <w:szCs w:val="16"/>
      </w:rPr>
      <w:instrText xml:space="preserve"> PAGE </w:instrText>
    </w:r>
    <w:r w:rsidRPr="00B46C92">
      <w:rPr>
        <w:rFonts w:ascii="Arial Narrow" w:eastAsia="Arial Narrow" w:hAnsi="Arial Narrow" w:cs="Arial Narrow"/>
        <w:sz w:val="16"/>
        <w:szCs w:val="16"/>
      </w:rPr>
      <w:fldChar w:fldCharType="separate"/>
    </w:r>
    <w:r w:rsidR="00F876F6">
      <w:rPr>
        <w:rFonts w:ascii="Arial Narrow" w:eastAsia="Arial Narrow" w:hAnsi="Arial Narrow" w:cs="Arial Narrow"/>
        <w:noProof/>
        <w:sz w:val="16"/>
        <w:szCs w:val="16"/>
      </w:rPr>
      <w:t>7</w:t>
    </w:r>
    <w:r w:rsidRPr="00B46C92">
      <w:rPr>
        <w:rFonts w:ascii="Arial Narrow" w:eastAsia="Arial Narrow" w:hAnsi="Arial Narrow" w:cs="Arial Narrow"/>
        <w:sz w:val="16"/>
        <w:szCs w:val="16"/>
      </w:rPr>
      <w:fldChar w:fldCharType="end"/>
    </w:r>
    <w:r w:rsidRPr="00B46C92">
      <w:rPr>
        <w:rFonts w:ascii="Arial Narrow" w:hAnsi="Arial Narrow"/>
        <w:sz w:val="16"/>
        <w:szCs w:val="16"/>
      </w:rPr>
      <w:t>: Digital nameplate and EU directive</w:t>
    </w:r>
  </w:p>
  <w:p w14:paraId="1C76AAE5" w14:textId="0AF0EA27" w:rsidR="00DF05DB" w:rsidRDefault="00DF05DB">
    <w:pPr>
      <w:pStyle w:val="Kopfzeile"/>
      <w:tabs>
        <w:tab w:val="clear" w:pos="4536"/>
        <w:tab w:val="clear" w:pos="9072"/>
      </w:tabs>
      <w:rPr>
        <w:rFonts w:ascii="Arial Narrow" w:hAnsi="Arial Narrow"/>
        <w:sz w:val="16"/>
        <w:szCs w:val="16"/>
      </w:rPr>
    </w:pPr>
  </w:p>
  <w:p w14:paraId="5753A2D9" w14:textId="77777777" w:rsidR="00DF05DB" w:rsidRPr="00B46C92" w:rsidRDefault="00DF05DB">
    <w:pPr>
      <w:pStyle w:val="Kopfzeile"/>
      <w:tabs>
        <w:tab w:val="clear" w:pos="4536"/>
        <w:tab w:val="clear" w:pos="9072"/>
      </w:tabs>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F2149" w14:textId="77777777" w:rsidR="001A2136" w:rsidRDefault="001B4495">
    <w:pPr>
      <w:pStyle w:val="Kopfzeile"/>
      <w:tabs>
        <w:tab w:val="clear" w:pos="9072"/>
        <w:tab w:val="right" w:pos="7060"/>
      </w:tabs>
      <w:ind w:left="1128" w:firstLine="4536"/>
    </w:pPr>
    <w:r>
      <w:rPr>
        <w:noProof/>
        <w:lang w:val="de-DE" w:eastAsia="de-DE"/>
      </w:rPr>
      <w:drawing>
        <wp:anchor distT="152400" distB="152400" distL="152400" distR="152400" simplePos="0" relativeHeight="251658240" behindDoc="1" locked="0" layoutInCell="1" allowOverlap="1" wp14:anchorId="39C8EB43" wp14:editId="6BF63B9C">
          <wp:simplePos x="0" y="0"/>
          <wp:positionH relativeFrom="page">
            <wp:posOffset>5764529</wp:posOffset>
          </wp:positionH>
          <wp:positionV relativeFrom="page">
            <wp:posOffset>716280</wp:posOffset>
          </wp:positionV>
          <wp:extent cx="899795" cy="471805"/>
          <wp:effectExtent l="0" t="0" r="0" b="0"/>
          <wp:wrapNone/>
          <wp:docPr id="1073741826" name="officeArt object" descr="image1.png"/>
          <wp:cNvGraphicFramePr/>
          <a:graphic xmlns:a="http://schemas.openxmlformats.org/drawingml/2006/main">
            <a:graphicData uri="http://schemas.openxmlformats.org/drawingml/2006/picture">
              <pic:pic xmlns:pic="http://schemas.openxmlformats.org/drawingml/2006/picture">
                <pic:nvPicPr>
                  <pic:cNvPr id="1073741826" name="image1.png" descr="image1.png"/>
                  <pic:cNvPicPr>
                    <a:picLocks noChangeAspect="1"/>
                  </pic:cNvPicPr>
                </pic:nvPicPr>
                <pic:blipFill>
                  <a:blip r:embed="rId1"/>
                  <a:stretch>
                    <a:fillRect/>
                  </a:stretch>
                </pic:blipFill>
                <pic:spPr>
                  <a:xfrm>
                    <a:off x="0" y="0"/>
                    <a:ext cx="899795" cy="47180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AC16CF"/>
    <w:multiLevelType w:val="hybridMultilevel"/>
    <w:tmpl w:val="84043610"/>
    <w:styleLink w:val="Punkte"/>
    <w:lvl w:ilvl="0" w:tplc="4F12DCBC">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93AE1E80">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71903B06">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AE72D850">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113814DC">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8A94DFD6">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B70E3304">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992E0C8E">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F59060A6">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71F45DDB"/>
    <w:multiLevelType w:val="hybridMultilevel"/>
    <w:tmpl w:val="84043610"/>
    <w:numStyleLink w:val="Punkte"/>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136"/>
    <w:rsid w:val="0013126B"/>
    <w:rsid w:val="00185425"/>
    <w:rsid w:val="001A2136"/>
    <w:rsid w:val="001B2A59"/>
    <w:rsid w:val="001B4495"/>
    <w:rsid w:val="00476E8D"/>
    <w:rsid w:val="00493A1C"/>
    <w:rsid w:val="004F4C3A"/>
    <w:rsid w:val="00590356"/>
    <w:rsid w:val="00706C32"/>
    <w:rsid w:val="00870323"/>
    <w:rsid w:val="00957D3C"/>
    <w:rsid w:val="00967023"/>
    <w:rsid w:val="00B46C92"/>
    <w:rsid w:val="00BB3FC0"/>
    <w:rsid w:val="00BE2391"/>
    <w:rsid w:val="00C34E01"/>
    <w:rsid w:val="00D1403B"/>
    <w:rsid w:val="00DB0FCE"/>
    <w:rsid w:val="00DF05DB"/>
    <w:rsid w:val="00E50779"/>
    <w:rsid w:val="00F876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27B1B"/>
  <w15:docId w15:val="{A093B12C-3C63-48FA-B8BA-411849A42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pPr>
      <w:spacing w:before="160" w:line="288" w:lineRule="auto"/>
    </w:pPr>
    <w:rPr>
      <w:rFonts w:ascii="Arial Narrow" w:eastAsia="Arial Narrow" w:hAnsi="Arial Narrow" w:cs="Arial Narrow"/>
      <w:color w:val="000000"/>
      <w:sz w:val="22"/>
      <w:szCs w:val="22"/>
      <w14:textOutline w14:w="0" w14:cap="flat" w14:cmpd="sng" w14:algn="ctr">
        <w14:noFill/>
        <w14:prstDash w14:val="solid"/>
        <w14:bevel/>
      </w14:textOutline>
    </w:rPr>
  </w:style>
  <w:style w:type="paragraph" w:styleId="berschrift2">
    <w:name w:val="heading 2"/>
    <w:next w:val="TextA"/>
    <w:pPr>
      <w:keepNext/>
      <w:suppressAutoHyphens/>
      <w:spacing w:before="160" w:line="288" w:lineRule="auto"/>
      <w:outlineLvl w:val="1"/>
    </w:pPr>
    <w:rPr>
      <w:rFonts w:ascii="Arial" w:hAnsi="Arial" w:cs="Arial Unicode MS"/>
      <w:b/>
      <w:bCs/>
      <w:color w:val="000000"/>
      <w:sz w:val="24"/>
      <w:szCs w:val="24"/>
      <w:u w:color="000000"/>
    </w:rPr>
  </w:style>
  <w:style w:type="paragraph" w:styleId="berschrift3">
    <w:name w:val="heading 3"/>
    <w:next w:val="TextA"/>
    <w:pPr>
      <w:keepNext/>
      <w:suppressAutoHyphens/>
      <w:spacing w:before="160" w:line="288" w:lineRule="auto"/>
      <w:jc w:val="both"/>
      <w:outlineLvl w:val="2"/>
    </w:pPr>
    <w:rPr>
      <w:rFonts w:ascii="Arial" w:eastAsia="Arial" w:hAnsi="Arial" w:cs="Arial"/>
      <w:b/>
      <w:bCs/>
      <w:color w:val="000000"/>
      <w:sz w:val="24"/>
      <w:szCs w:val="24"/>
      <w:u w:color="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Kopfzeile">
    <w:name w:val="header"/>
    <w:pPr>
      <w:tabs>
        <w:tab w:val="center" w:pos="4536"/>
        <w:tab w:val="right" w:pos="9072"/>
      </w:tabs>
      <w:suppressAutoHyphens/>
      <w:spacing w:before="160" w:line="288" w:lineRule="auto"/>
    </w:pPr>
    <w:rPr>
      <w:rFonts w:ascii="Courier (W1)" w:eastAsia="Courier (W1)" w:hAnsi="Courier (W1)" w:cs="Courier (W1)"/>
      <w:color w:val="000000"/>
      <w:sz w:val="24"/>
      <w:szCs w:val="24"/>
      <w:u w:color="000000"/>
    </w:rPr>
  </w:style>
  <w:style w:type="paragraph" w:customStyle="1" w:styleId="Kopf-undFuzeilen">
    <w:name w:val="Kopf- und Fußzeilen"/>
    <w:pPr>
      <w:tabs>
        <w:tab w:val="right" w:pos="9020"/>
      </w:tabs>
    </w:pPr>
    <w:rPr>
      <w:rFonts w:ascii="Arial Narrow" w:eastAsia="Arial Narrow" w:hAnsi="Arial Narrow" w:cs="Arial Narrow"/>
      <w:color w:val="000000"/>
      <w:sz w:val="22"/>
      <w:szCs w:val="22"/>
      <w14:textOutline w14:w="0" w14:cap="flat" w14:cmpd="sng" w14:algn="ctr">
        <w14:noFill/>
        <w14:prstDash w14:val="solid"/>
        <w14:bevel/>
      </w14:textOutline>
    </w:rPr>
  </w:style>
  <w:style w:type="paragraph" w:customStyle="1" w:styleId="TextA">
    <w:name w:val="Text A"/>
    <w:pPr>
      <w:suppressAutoHyphens/>
      <w:spacing w:before="160" w:line="288" w:lineRule="auto"/>
    </w:pPr>
    <w:rPr>
      <w:rFonts w:eastAsia="Times New Roman"/>
      <w:color w:val="000000"/>
      <w:sz w:val="24"/>
      <w:szCs w:val="24"/>
      <w:u w:color="000000"/>
      <w14:textOutline w14:w="12700" w14:cap="flat" w14:cmpd="sng" w14:algn="ctr">
        <w14:noFill/>
        <w14:prstDash w14:val="solid"/>
        <w14:miter w14:lim="400000"/>
      </w14:textOutline>
    </w:rPr>
  </w:style>
  <w:style w:type="numbering" w:customStyle="1" w:styleId="Punkte">
    <w:name w:val="Punkte"/>
    <w:pPr>
      <w:numPr>
        <w:numId w:val="1"/>
      </w:numPr>
    </w:pPr>
  </w:style>
  <w:style w:type="paragraph" w:styleId="Textkrper">
    <w:name w:val="Body Text"/>
    <w:pPr>
      <w:suppressAutoHyphens/>
      <w:spacing w:before="160" w:line="288" w:lineRule="auto"/>
      <w:jc w:val="both"/>
    </w:pPr>
    <w:rPr>
      <w:rFonts w:ascii="Courier New" w:eastAsia="Courier New" w:hAnsi="Courier New" w:cs="Courier New"/>
      <w:color w:val="000000"/>
      <w:sz w:val="24"/>
      <w:szCs w:val="24"/>
      <w:u w:color="000000"/>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ascii="Arial Narrow" w:eastAsia="Arial Narrow" w:hAnsi="Arial Narrow" w:cs="Arial Narrow"/>
      <w:color w:val="000000"/>
      <w14:textOutline w14:w="0" w14:cap="flat" w14:cmpd="sng" w14:algn="ctr">
        <w14:noFill/>
        <w14:prstDash w14:val="solid"/>
        <w14:bevel/>
      </w14:textOutline>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957D3C"/>
    <w:pPr>
      <w:spacing w:before="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57D3C"/>
    <w:rPr>
      <w:rFonts w:ascii="Segoe UI" w:eastAsia="Arial Narrow" w:hAnsi="Segoe UI" w:cs="Segoe UI"/>
      <w:color w:val="000000"/>
      <w:sz w:val="18"/>
      <w:szCs w:val="18"/>
      <w14:textOutline w14:w="0" w14:cap="flat" w14:cmpd="sng" w14:algn="ctr">
        <w14:noFill/>
        <w14:prstDash w14:val="solid"/>
        <w14:bevel/>
      </w14:textOutline>
    </w:rPr>
  </w:style>
  <w:style w:type="paragraph" w:styleId="Kommentarthema">
    <w:name w:val="annotation subject"/>
    <w:basedOn w:val="Kommentartext"/>
    <w:next w:val="Kommentartext"/>
    <w:link w:val="KommentarthemaZchn"/>
    <w:uiPriority w:val="99"/>
    <w:semiHidden/>
    <w:unhideWhenUsed/>
    <w:rsid w:val="001B4495"/>
    <w:rPr>
      <w:b/>
      <w:bCs/>
    </w:rPr>
  </w:style>
  <w:style w:type="character" w:customStyle="1" w:styleId="KommentarthemaZchn">
    <w:name w:val="Kommentarthema Zchn"/>
    <w:basedOn w:val="KommentartextZchn"/>
    <w:link w:val="Kommentarthema"/>
    <w:uiPriority w:val="99"/>
    <w:semiHidden/>
    <w:rsid w:val="001B4495"/>
    <w:rPr>
      <w:rFonts w:ascii="Arial Narrow" w:eastAsia="Arial Narrow" w:hAnsi="Arial Narrow" w:cs="Arial Narrow"/>
      <w:b/>
      <w:bCs/>
      <w:color w:val="000000"/>
      <w14:textOutline w14:w="0" w14:cap="flat" w14:cmpd="sng" w14:algn="ctr">
        <w14:noFill/>
        <w14:prstDash w14:val="solid"/>
        <w14:bevel/>
      </w14:textOutline>
    </w:rPr>
  </w:style>
  <w:style w:type="paragraph" w:customStyle="1" w:styleId="Text">
    <w:name w:val="Text"/>
    <w:rsid w:val="00C34E01"/>
    <w:pPr>
      <w:suppressAutoHyphens/>
    </w:pPr>
    <w:rPr>
      <w:rFonts w:ascii="Courier (W1)" w:eastAsia="Courier (W1)" w:hAnsi="Courier (W1)" w:cs="Courier (W1)"/>
      <w:color w:val="000000"/>
      <w:sz w:val="24"/>
      <w:szCs w:val="24"/>
      <w:u w:color="000000"/>
      <w:lang w:val="de-DE" w:eastAsia="de-DE"/>
      <w14:textOutline w14:w="0" w14:cap="flat" w14:cmpd="sng" w14:algn="ctr">
        <w14:noFill/>
        <w14:prstDash w14:val="solid"/>
        <w14:bevel/>
      </w14:textOutline>
    </w:rPr>
  </w:style>
  <w:style w:type="paragraph" w:styleId="Fuzeile">
    <w:name w:val="footer"/>
    <w:basedOn w:val="Standard"/>
    <w:link w:val="FuzeileZchn"/>
    <w:uiPriority w:val="99"/>
    <w:unhideWhenUsed/>
    <w:rsid w:val="00B46C92"/>
    <w:pPr>
      <w:tabs>
        <w:tab w:val="center" w:pos="4513"/>
        <w:tab w:val="right" w:pos="9026"/>
      </w:tabs>
      <w:spacing w:before="0" w:line="240" w:lineRule="auto"/>
    </w:pPr>
  </w:style>
  <w:style w:type="character" w:customStyle="1" w:styleId="FuzeileZchn">
    <w:name w:val="Fußzeile Zchn"/>
    <w:basedOn w:val="Absatz-Standardschriftart"/>
    <w:link w:val="Fuzeile"/>
    <w:uiPriority w:val="99"/>
    <w:rsid w:val="00B46C92"/>
    <w:rPr>
      <w:rFonts w:ascii="Arial Narrow" w:eastAsia="Arial Narrow" w:hAnsi="Arial Narrow" w:cs="Arial Narrow"/>
      <w:color w:val="000000"/>
      <w:sz w:val="22"/>
      <w:szCs w:val="22"/>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a:majorFont>
        <a:latin typeface="Arial Narrow"/>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Arial Narrow"/>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Arial Narrow"/>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00CCBE-0739-4439-89B4-8E7BC17E2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1736</Words>
  <Characters>10940</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R. STAHL Aktiengesellschaft</Company>
  <LinksUpToDate>false</LinksUpToDate>
  <CharactersWithSpaces>12651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Wolf, Kerstin</dc:creator>
  <cp:lastModifiedBy>Wolf, Kerstin</cp:lastModifiedBy>
  <cp:revision>12</cp:revision>
  <cp:lastPrinted>2024-05-29T12:07:00Z</cp:lastPrinted>
  <dcterms:created xsi:type="dcterms:W3CDTF">2024-05-28T06:18:00Z</dcterms:created>
  <dcterms:modified xsi:type="dcterms:W3CDTF">2024-06-03T10:46:00Z</dcterms:modified>
</cp:coreProperties>
</file>